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05B97" w14:textId="77777777" w:rsidR="00C1496C" w:rsidRPr="00C1496C" w:rsidRDefault="00C1496C" w:rsidP="00C1496C">
      <w:pPr>
        <w:jc w:val="right"/>
        <w:rPr>
          <w:rFonts w:ascii="Times New Roman" w:eastAsia="Times New Roman" w:hAnsi="Times New Roman" w:cs="Times New Roman"/>
          <w:sz w:val="24"/>
          <w:szCs w:val="24"/>
        </w:rPr>
      </w:pPr>
      <w:r w:rsidRPr="00C1496C">
        <w:rPr>
          <w:rFonts w:ascii="Times New Roman" w:eastAsia="Times New Roman" w:hAnsi="Times New Roman" w:cs="Times New Roman"/>
          <w:sz w:val="24"/>
          <w:szCs w:val="24"/>
        </w:rPr>
        <w:t xml:space="preserve">Date last revised: </w:t>
      </w:r>
      <w:r w:rsidR="006A64A6">
        <w:rPr>
          <w:rFonts w:ascii="Times New Roman" w:eastAsia="Times New Roman" w:hAnsi="Times New Roman" w:cs="Times New Roman"/>
          <w:sz w:val="24"/>
          <w:szCs w:val="24"/>
        </w:rPr>
        <w:t>May 22, 2020</w:t>
      </w:r>
    </w:p>
    <w:p w14:paraId="73666ABF" w14:textId="77777777" w:rsidR="00C1496C" w:rsidRPr="00C1496C" w:rsidRDefault="00C1496C" w:rsidP="00C1496C">
      <w:pPr>
        <w:spacing w:line="240" w:lineRule="auto"/>
        <w:jc w:val="right"/>
        <w:rPr>
          <w:rFonts w:ascii="Times New Roman" w:eastAsia="Times New Roman" w:hAnsi="Times New Roman" w:cs="Times New Roman"/>
          <w:sz w:val="24"/>
          <w:szCs w:val="24"/>
        </w:rPr>
      </w:pPr>
    </w:p>
    <w:p w14:paraId="3B1A18C0" w14:textId="77777777" w:rsidR="00C1496C" w:rsidRPr="00C1496C" w:rsidRDefault="00C1496C" w:rsidP="00C1496C">
      <w:pPr>
        <w:spacing w:line="240" w:lineRule="auto"/>
        <w:jc w:val="right"/>
        <w:rPr>
          <w:rFonts w:ascii="Times New Roman" w:eastAsia="Times New Roman" w:hAnsi="Times New Roman" w:cs="Times New Roman"/>
          <w:sz w:val="24"/>
          <w:szCs w:val="24"/>
        </w:rPr>
      </w:pPr>
    </w:p>
    <w:p w14:paraId="73343EDC" w14:textId="77777777" w:rsidR="00C1496C" w:rsidRPr="00C1496C" w:rsidRDefault="00C1496C" w:rsidP="00C1496C">
      <w:pPr>
        <w:spacing w:line="240" w:lineRule="auto"/>
        <w:jc w:val="right"/>
        <w:rPr>
          <w:rFonts w:ascii="Times New Roman" w:eastAsia="Times New Roman" w:hAnsi="Times New Roman" w:cs="Times New Roman"/>
          <w:sz w:val="24"/>
          <w:szCs w:val="24"/>
        </w:rPr>
      </w:pPr>
    </w:p>
    <w:p w14:paraId="365C7835" w14:textId="77777777" w:rsidR="00C1496C" w:rsidRPr="00C1496C" w:rsidRDefault="00C1496C" w:rsidP="00C1496C">
      <w:pPr>
        <w:spacing w:line="240" w:lineRule="auto"/>
        <w:jc w:val="right"/>
        <w:rPr>
          <w:rFonts w:ascii="Times New Roman" w:eastAsia="Times New Roman" w:hAnsi="Times New Roman" w:cs="Times New Roman"/>
          <w:sz w:val="24"/>
          <w:szCs w:val="24"/>
        </w:rPr>
      </w:pPr>
    </w:p>
    <w:p w14:paraId="147C4D84" w14:textId="77777777" w:rsidR="00C1496C" w:rsidRPr="00C1496C" w:rsidRDefault="00C1496C" w:rsidP="00C1496C">
      <w:pPr>
        <w:spacing w:line="240" w:lineRule="auto"/>
        <w:jc w:val="right"/>
        <w:rPr>
          <w:rFonts w:ascii="Times New Roman" w:eastAsia="Times New Roman" w:hAnsi="Times New Roman" w:cs="Times New Roman"/>
          <w:sz w:val="24"/>
          <w:szCs w:val="24"/>
        </w:rPr>
      </w:pPr>
    </w:p>
    <w:p w14:paraId="7FB686A2" w14:textId="77777777" w:rsidR="00C1496C" w:rsidRPr="00C1496C" w:rsidRDefault="00C1496C" w:rsidP="00C1496C">
      <w:pPr>
        <w:tabs>
          <w:tab w:val="left" w:pos="6044"/>
        </w:tabs>
        <w:spacing w:line="240" w:lineRule="auto"/>
        <w:rPr>
          <w:rFonts w:ascii="Times New Roman" w:eastAsia="Times New Roman" w:hAnsi="Times New Roman" w:cs="Times New Roman"/>
          <w:sz w:val="24"/>
          <w:szCs w:val="24"/>
        </w:rPr>
      </w:pPr>
      <w:r w:rsidRPr="00C1496C">
        <w:rPr>
          <w:rFonts w:ascii="Times New Roman" w:eastAsia="Times New Roman" w:hAnsi="Times New Roman" w:cs="Times New Roman"/>
          <w:sz w:val="24"/>
          <w:szCs w:val="24"/>
        </w:rPr>
        <w:tab/>
      </w:r>
    </w:p>
    <w:p w14:paraId="1857F236" w14:textId="77777777" w:rsidR="00C1496C" w:rsidRPr="00C1496C" w:rsidRDefault="00C1496C" w:rsidP="00C1496C">
      <w:pPr>
        <w:spacing w:line="240" w:lineRule="auto"/>
        <w:jc w:val="center"/>
        <w:rPr>
          <w:rFonts w:ascii="Times New Roman" w:eastAsia="Times New Roman" w:hAnsi="Times New Roman" w:cs="Times New Roman"/>
          <w:sz w:val="48"/>
          <w:szCs w:val="48"/>
        </w:rPr>
      </w:pPr>
      <w:r w:rsidRPr="00C1496C">
        <w:rPr>
          <w:rFonts w:ascii="Times New Roman" w:eastAsia="Times New Roman" w:hAnsi="Times New Roman" w:cs="Times New Roman"/>
          <w:sz w:val="48"/>
          <w:szCs w:val="48"/>
        </w:rPr>
        <w:t>Some Economic Impacts of Changing Population Age Distributions</w:t>
      </w:r>
      <w:r w:rsidR="006327D2">
        <w:rPr>
          <w:rFonts w:ascii="Times New Roman" w:eastAsia="Times New Roman" w:hAnsi="Times New Roman" w:cs="Times New Roman"/>
          <w:sz w:val="48"/>
          <w:szCs w:val="48"/>
        </w:rPr>
        <w:t>—</w:t>
      </w:r>
      <w:r w:rsidR="00ED0B9B">
        <w:rPr>
          <w:rFonts w:ascii="Times New Roman" w:eastAsia="Times New Roman" w:hAnsi="Times New Roman" w:cs="Times New Roman"/>
          <w:sz w:val="48"/>
          <w:szCs w:val="48"/>
        </w:rPr>
        <w:t>C</w:t>
      </w:r>
      <w:r w:rsidR="006327D2">
        <w:rPr>
          <w:rFonts w:ascii="Times New Roman" w:eastAsia="Times New Roman" w:hAnsi="Times New Roman" w:cs="Times New Roman"/>
          <w:sz w:val="48"/>
          <w:szCs w:val="48"/>
        </w:rPr>
        <w:t>apital,</w:t>
      </w:r>
      <w:r w:rsidR="00ED0B9B">
        <w:rPr>
          <w:rFonts w:ascii="Times New Roman" w:eastAsia="Times New Roman" w:hAnsi="Times New Roman" w:cs="Times New Roman"/>
          <w:sz w:val="48"/>
          <w:szCs w:val="48"/>
        </w:rPr>
        <w:t xml:space="preserve"> Labor and T</w:t>
      </w:r>
      <w:r w:rsidR="006327D2">
        <w:rPr>
          <w:rFonts w:ascii="Times New Roman" w:eastAsia="Times New Roman" w:hAnsi="Times New Roman" w:cs="Times New Roman"/>
          <w:sz w:val="48"/>
          <w:szCs w:val="48"/>
        </w:rPr>
        <w:t>ransfers</w:t>
      </w:r>
    </w:p>
    <w:p w14:paraId="00F3B0C0" w14:textId="77777777" w:rsidR="00C1496C" w:rsidRPr="00C1496C" w:rsidRDefault="00C1496C" w:rsidP="00C1496C">
      <w:pPr>
        <w:tabs>
          <w:tab w:val="left" w:pos="6945"/>
          <w:tab w:val="left" w:pos="7477"/>
        </w:tabs>
        <w:spacing w:after="240" w:line="240" w:lineRule="auto"/>
        <w:rPr>
          <w:rFonts w:ascii="Times New Roman" w:eastAsia="Times New Roman" w:hAnsi="Times New Roman" w:cs="Times New Roman"/>
          <w:sz w:val="24"/>
          <w:szCs w:val="24"/>
        </w:rPr>
      </w:pPr>
      <w:r w:rsidRPr="00C1496C">
        <w:rPr>
          <w:rFonts w:ascii="Times New Roman" w:eastAsia="Times New Roman" w:hAnsi="Times New Roman" w:cs="Times New Roman"/>
          <w:sz w:val="24"/>
          <w:szCs w:val="24"/>
        </w:rPr>
        <w:tab/>
      </w:r>
      <w:r w:rsidRPr="00C1496C">
        <w:rPr>
          <w:rFonts w:ascii="Times New Roman" w:eastAsia="Times New Roman" w:hAnsi="Times New Roman" w:cs="Times New Roman"/>
          <w:sz w:val="24"/>
          <w:szCs w:val="24"/>
        </w:rPr>
        <w:tab/>
      </w:r>
    </w:p>
    <w:p w14:paraId="1FD072E5" w14:textId="77777777" w:rsidR="00C1496C" w:rsidRPr="00C1496C" w:rsidRDefault="00C1496C" w:rsidP="00C1496C">
      <w:pPr>
        <w:spacing w:line="240" w:lineRule="auto"/>
        <w:jc w:val="center"/>
        <w:rPr>
          <w:rFonts w:ascii="Times New Roman" w:eastAsia="MS Mincho" w:hAnsi="Times New Roman" w:cs="Times New Roman"/>
          <w:sz w:val="24"/>
          <w:szCs w:val="24"/>
        </w:rPr>
      </w:pPr>
    </w:p>
    <w:p w14:paraId="1AD47710" w14:textId="77777777" w:rsidR="00C1496C" w:rsidRPr="00C1496C" w:rsidRDefault="00C1496C" w:rsidP="00C1496C">
      <w:pPr>
        <w:spacing w:line="240" w:lineRule="auto"/>
        <w:jc w:val="center"/>
        <w:rPr>
          <w:rFonts w:ascii="Times New Roman" w:eastAsia="MS Mincho" w:hAnsi="Times New Roman" w:cs="Times New Roman"/>
          <w:sz w:val="24"/>
          <w:szCs w:val="24"/>
        </w:rPr>
      </w:pPr>
    </w:p>
    <w:p w14:paraId="63E864CF" w14:textId="77777777" w:rsidR="00C1496C" w:rsidRPr="00C1496C" w:rsidRDefault="00C1496C" w:rsidP="00C1496C">
      <w:pPr>
        <w:spacing w:line="240" w:lineRule="auto"/>
        <w:jc w:val="center"/>
        <w:rPr>
          <w:rFonts w:ascii="Times New Roman" w:eastAsia="MS Mincho" w:hAnsi="Times New Roman" w:cs="Times New Roman"/>
          <w:sz w:val="24"/>
          <w:szCs w:val="24"/>
        </w:rPr>
      </w:pPr>
      <w:r w:rsidRPr="00C1496C">
        <w:rPr>
          <w:rFonts w:ascii="Times New Roman" w:eastAsia="MS Mincho" w:hAnsi="Times New Roman" w:cs="Times New Roman"/>
          <w:sz w:val="24"/>
          <w:szCs w:val="24"/>
        </w:rPr>
        <w:t>Ronald Lee</w:t>
      </w:r>
      <w:r w:rsidRPr="00C1496C">
        <w:rPr>
          <w:rFonts w:ascii="Times New Roman" w:eastAsia="MS Mincho" w:hAnsi="Times New Roman" w:cs="Times New Roman"/>
          <w:sz w:val="24"/>
          <w:szCs w:val="24"/>
        </w:rPr>
        <w:br/>
        <w:t>Departments of Demography and Economics</w:t>
      </w:r>
      <w:r w:rsidRPr="00C1496C">
        <w:rPr>
          <w:rFonts w:ascii="Times New Roman" w:eastAsia="MS Mincho" w:hAnsi="Times New Roman" w:cs="Times New Roman"/>
          <w:sz w:val="24"/>
          <w:szCs w:val="24"/>
        </w:rPr>
        <w:br/>
        <w:t>University of California</w:t>
      </w:r>
      <w:r w:rsidRPr="00C1496C">
        <w:rPr>
          <w:rFonts w:ascii="Times New Roman" w:eastAsia="MS Mincho" w:hAnsi="Times New Roman" w:cs="Times New Roman"/>
          <w:sz w:val="24"/>
          <w:szCs w:val="24"/>
        </w:rPr>
        <w:br/>
        <w:t>2232 Piedmont Ave</w:t>
      </w:r>
      <w:r w:rsidRPr="00C1496C">
        <w:rPr>
          <w:rFonts w:ascii="Times New Roman" w:eastAsia="MS Mincho" w:hAnsi="Times New Roman" w:cs="Times New Roman"/>
          <w:sz w:val="24"/>
          <w:szCs w:val="24"/>
        </w:rPr>
        <w:br/>
        <w:t>Berkeley, CA 94720</w:t>
      </w:r>
    </w:p>
    <w:p w14:paraId="65704009" w14:textId="77777777" w:rsidR="00C1496C" w:rsidRPr="00C1496C" w:rsidRDefault="00C1496C" w:rsidP="00C1496C">
      <w:pPr>
        <w:spacing w:line="240" w:lineRule="auto"/>
        <w:jc w:val="center"/>
        <w:rPr>
          <w:rFonts w:ascii="Times New Roman" w:eastAsia="MS Mincho" w:hAnsi="Times New Roman" w:cs="Times New Roman"/>
          <w:sz w:val="24"/>
          <w:szCs w:val="24"/>
          <w:lang w:val="it-IT"/>
        </w:rPr>
      </w:pPr>
      <w:r w:rsidRPr="00C1496C">
        <w:rPr>
          <w:rFonts w:ascii="Times New Roman" w:eastAsia="MS Mincho" w:hAnsi="Times New Roman" w:cs="Times New Roman"/>
          <w:sz w:val="24"/>
          <w:szCs w:val="24"/>
          <w:lang w:val="it-IT"/>
        </w:rPr>
        <w:t xml:space="preserve">E-mail: </w:t>
      </w:r>
      <w:hyperlink r:id="rId8" w:history="1">
        <w:r w:rsidRPr="00C1496C">
          <w:rPr>
            <w:rFonts w:ascii="Times New Roman" w:eastAsia="MS Mincho" w:hAnsi="Times New Roman" w:cs="Times New Roman"/>
            <w:color w:val="0000FF"/>
            <w:szCs w:val="24"/>
            <w:u w:val="single"/>
            <w:lang w:val="it-IT"/>
          </w:rPr>
          <w:t>rlee@demog.berkeley.edu</w:t>
        </w:r>
      </w:hyperlink>
    </w:p>
    <w:p w14:paraId="1E5591E8" w14:textId="77777777" w:rsidR="00C1496C" w:rsidRPr="00C1496C" w:rsidRDefault="00C1496C" w:rsidP="00C1496C">
      <w:pPr>
        <w:spacing w:line="240" w:lineRule="auto"/>
        <w:rPr>
          <w:rFonts w:ascii="Times New Roman" w:eastAsia="Times New Roman" w:hAnsi="Times New Roman" w:cs="Times New Roman"/>
          <w:sz w:val="24"/>
          <w:szCs w:val="24"/>
          <w:lang w:val="it-IT"/>
        </w:rPr>
      </w:pPr>
    </w:p>
    <w:p w14:paraId="53CB35B1" w14:textId="77777777" w:rsidR="00C1496C" w:rsidRPr="00C1496C" w:rsidRDefault="00C1496C" w:rsidP="00C1496C">
      <w:pPr>
        <w:spacing w:line="240" w:lineRule="auto"/>
        <w:jc w:val="center"/>
        <w:rPr>
          <w:rFonts w:ascii="Times New Roman" w:eastAsia="Times New Roman" w:hAnsi="Times New Roman" w:cs="Times New Roman"/>
          <w:sz w:val="24"/>
          <w:szCs w:val="24"/>
          <w:lang w:val="it-IT"/>
        </w:rPr>
      </w:pPr>
    </w:p>
    <w:p w14:paraId="35D79AEC" w14:textId="77777777" w:rsidR="00C1496C" w:rsidRPr="00C1496C" w:rsidRDefault="00C1496C" w:rsidP="00C1496C">
      <w:pPr>
        <w:spacing w:line="240" w:lineRule="auto"/>
        <w:jc w:val="center"/>
        <w:rPr>
          <w:rFonts w:ascii="Times New Roman" w:eastAsia="Times New Roman" w:hAnsi="Times New Roman" w:cs="Times New Roman"/>
          <w:sz w:val="24"/>
          <w:szCs w:val="24"/>
          <w:lang w:val="it-IT"/>
        </w:rPr>
      </w:pPr>
    </w:p>
    <w:p w14:paraId="2B5F1E7C"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7B215136"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48358079"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478E8589"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41A5C1F8"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0F0F21D6"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5291C0F1"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3CA3D237"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73C45AB3"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4ED8733F"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60CA1938"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4436514F"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72DA26FA" w14:textId="77777777" w:rsidR="00C1496C" w:rsidRPr="00C1496C" w:rsidRDefault="00C1496C" w:rsidP="00C1496C">
      <w:pPr>
        <w:spacing w:line="240" w:lineRule="auto"/>
        <w:jc w:val="center"/>
        <w:rPr>
          <w:rFonts w:ascii="Times New Roman" w:eastAsia="Times New Roman" w:hAnsi="Times New Roman" w:cs="Times New Roman"/>
          <w:sz w:val="24"/>
          <w:szCs w:val="24"/>
        </w:rPr>
      </w:pPr>
    </w:p>
    <w:p w14:paraId="36163883" w14:textId="1D409457" w:rsidR="00C1496C" w:rsidRDefault="00C1496C" w:rsidP="001066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t xml:space="preserve">This </w:t>
      </w:r>
      <w:r w:rsidR="00ED0B9B">
        <w:rPr>
          <w:rFonts w:ascii="Times New Roman" w:eastAsia="Times New Roman" w:hAnsi="Times New Roman" w:cs="Times New Roman"/>
          <w:szCs w:val="24"/>
        </w:rPr>
        <w:t>paper</w:t>
      </w:r>
      <w:r>
        <w:rPr>
          <w:rFonts w:ascii="Times New Roman" w:eastAsia="Times New Roman" w:hAnsi="Times New Roman" w:cs="Times New Roman"/>
          <w:szCs w:val="24"/>
        </w:rPr>
        <w:t xml:space="preserve"> was </w:t>
      </w:r>
      <w:r w:rsidR="004C0B2A">
        <w:rPr>
          <w:rFonts w:ascii="Times New Roman" w:eastAsia="Times New Roman" w:hAnsi="Times New Roman" w:cs="Times New Roman"/>
          <w:szCs w:val="24"/>
        </w:rPr>
        <w:t xml:space="preserve">updated and revised for the </w:t>
      </w:r>
      <w:r w:rsidR="00AB1C96">
        <w:rPr>
          <w:rFonts w:ascii="Times New Roman" w:eastAsia="Times New Roman" w:hAnsi="Times New Roman" w:cs="Times New Roman"/>
          <w:szCs w:val="24"/>
        </w:rPr>
        <w:t xml:space="preserve">virtual </w:t>
      </w:r>
      <w:r w:rsidR="004C0B2A">
        <w:rPr>
          <w:rFonts w:ascii="Times New Roman" w:eastAsia="Times New Roman" w:hAnsi="Times New Roman" w:cs="Times New Roman"/>
          <w:szCs w:val="24"/>
        </w:rPr>
        <w:t>NTA13</w:t>
      </w:r>
      <w:r>
        <w:rPr>
          <w:rFonts w:ascii="Times New Roman" w:eastAsia="Times New Roman" w:hAnsi="Times New Roman" w:cs="Times New Roman"/>
          <w:szCs w:val="24"/>
        </w:rPr>
        <w:t xml:space="preserve"> meetings. </w:t>
      </w:r>
      <w:r w:rsidRPr="00C1496C">
        <w:rPr>
          <w:rFonts w:ascii="Times New Roman" w:eastAsia="Times New Roman" w:hAnsi="Times New Roman" w:cs="Times New Roman"/>
          <w:color w:val="000000"/>
          <w:sz w:val="24"/>
          <w:szCs w:val="24"/>
        </w:rPr>
        <w:t xml:space="preserve">I am very grateful </w:t>
      </w:r>
      <w:r w:rsidRPr="00C1496C">
        <w:rPr>
          <w:rFonts w:ascii="Times New Roman" w:eastAsia="Times New Roman" w:hAnsi="Times New Roman" w:cs="Times New Roman"/>
          <w:sz w:val="24"/>
          <w:szCs w:val="24"/>
        </w:rPr>
        <w:t>to Gretchen Donehower</w:t>
      </w:r>
      <w:r>
        <w:rPr>
          <w:rFonts w:ascii="Times New Roman" w:eastAsia="Times New Roman" w:hAnsi="Times New Roman" w:cs="Times New Roman"/>
          <w:sz w:val="24"/>
          <w:szCs w:val="24"/>
        </w:rPr>
        <w:t xml:space="preserve"> for help with the calculations</w:t>
      </w:r>
      <w:r w:rsidRPr="00C149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C1496C">
        <w:rPr>
          <w:rFonts w:ascii="Times New Roman" w:eastAsia="Times New Roman" w:hAnsi="Times New Roman" w:cs="Times New Roman"/>
          <w:sz w:val="24"/>
          <w:szCs w:val="24"/>
        </w:rPr>
        <w:t>Andrew Mason</w:t>
      </w:r>
      <w:r>
        <w:rPr>
          <w:rFonts w:ascii="Times New Roman" w:eastAsia="Times New Roman" w:hAnsi="Times New Roman" w:cs="Times New Roman"/>
          <w:sz w:val="24"/>
          <w:szCs w:val="24"/>
        </w:rPr>
        <w:t xml:space="preserve"> for many discussions of the issues covered in this paper</w:t>
      </w:r>
      <w:r w:rsidRPr="00C1496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to Ivan Mejia and the Swedish NTA team </w:t>
      </w:r>
      <w:r w:rsidRPr="00C1496C">
        <w:rPr>
          <w:rFonts w:ascii="Times New Roman" w:eastAsia="Times New Roman" w:hAnsi="Times New Roman" w:cs="Times New Roman"/>
          <w:sz w:val="24"/>
          <w:szCs w:val="24"/>
        </w:rPr>
        <w:t xml:space="preserve">for the use of their </w:t>
      </w:r>
      <w:r w:rsidR="00ED0B9B">
        <w:rPr>
          <w:rFonts w:ascii="Times New Roman" w:eastAsia="Times New Roman" w:hAnsi="Times New Roman" w:cs="Times New Roman"/>
          <w:sz w:val="24"/>
          <w:szCs w:val="24"/>
        </w:rPr>
        <w:t xml:space="preserve">NTA </w:t>
      </w:r>
      <w:r w:rsidRPr="00C1496C">
        <w:rPr>
          <w:rFonts w:ascii="Times New Roman" w:eastAsia="Times New Roman" w:hAnsi="Times New Roman" w:cs="Times New Roman"/>
          <w:sz w:val="24"/>
          <w:szCs w:val="24"/>
        </w:rPr>
        <w:t xml:space="preserve">data. </w:t>
      </w:r>
      <w:r w:rsidR="005A681F">
        <w:rPr>
          <w:rFonts w:ascii="Times New Roman" w:eastAsia="Times New Roman" w:hAnsi="Times New Roman" w:cs="Times New Roman"/>
          <w:sz w:val="24"/>
          <w:szCs w:val="24"/>
        </w:rPr>
        <w:t xml:space="preserve">I am also grateful to all the NTA country teams for use of their estimates. </w:t>
      </w:r>
      <w:r w:rsidRPr="00C1496C">
        <w:rPr>
          <w:rFonts w:ascii="Times New Roman" w:eastAsia="Times New Roman" w:hAnsi="Times New Roman" w:cs="Times New Roman"/>
          <w:sz w:val="24"/>
          <w:szCs w:val="24"/>
        </w:rPr>
        <w:t xml:space="preserve">These researchers are identified and more detailed information is given on the NTA website at: </w:t>
      </w:r>
      <w:hyperlink r:id="rId9" w:history="1">
        <w:r w:rsidRPr="00C1496C">
          <w:rPr>
            <w:rFonts w:ascii="Times New Roman" w:eastAsia="Times New Roman" w:hAnsi="Times New Roman" w:cs="Times New Roman"/>
            <w:color w:val="0000FF"/>
            <w:sz w:val="24"/>
            <w:szCs w:val="24"/>
            <w:u w:val="single"/>
          </w:rPr>
          <w:t>www.ntaccounts.org</w:t>
        </w:r>
      </w:hyperlink>
      <w:r w:rsidR="0010667B">
        <w:rPr>
          <w:rFonts w:ascii="Times New Roman" w:eastAsia="Times New Roman" w:hAnsi="Times New Roman" w:cs="Times New Roman"/>
          <w:sz w:val="24"/>
          <w:szCs w:val="24"/>
        </w:rPr>
        <w:t xml:space="preserve">. </w:t>
      </w:r>
    </w:p>
    <w:p w14:paraId="0D82BE74" w14:textId="77777777" w:rsidR="0010667B" w:rsidRDefault="0010667B" w:rsidP="0010667B">
      <w:pPr>
        <w:spacing w:line="240" w:lineRule="auto"/>
        <w:rPr>
          <w:rFonts w:ascii="Times New Roman" w:eastAsia="Times New Roman" w:hAnsi="Times New Roman" w:cs="Times New Roman"/>
          <w:sz w:val="24"/>
          <w:szCs w:val="24"/>
        </w:rPr>
      </w:pPr>
    </w:p>
    <w:p w14:paraId="6BD118D7" w14:textId="77777777" w:rsidR="0010667B" w:rsidRPr="00C1496C" w:rsidRDefault="0010667B" w:rsidP="0010667B">
      <w:pPr>
        <w:spacing w:line="240" w:lineRule="auto"/>
        <w:rPr>
          <w:rFonts w:ascii="Times New Roman" w:eastAsia="Times New Roman" w:hAnsi="Times New Roman" w:cs="Times New Roman"/>
          <w:sz w:val="24"/>
          <w:szCs w:val="24"/>
        </w:rPr>
        <w:sectPr w:rsidR="0010667B" w:rsidRPr="00C1496C">
          <w:headerReference w:type="default" r:id="rId10"/>
          <w:footerReference w:type="even" r:id="rId11"/>
          <w:footerReference w:type="default" r:id="rId12"/>
          <w:endnotePr>
            <w:numFmt w:val="decimal"/>
          </w:endnotePr>
          <w:pgSz w:w="12240" w:h="15840"/>
          <w:pgMar w:top="1440" w:right="1800" w:bottom="1440" w:left="1800" w:header="720" w:footer="720" w:gutter="0"/>
          <w:cols w:space="720"/>
          <w:docGrid w:linePitch="360"/>
        </w:sectPr>
      </w:pPr>
    </w:p>
    <w:p w14:paraId="4FB2F2DB" w14:textId="77777777" w:rsidR="00C1496C" w:rsidRDefault="00C1496C"/>
    <w:p w14:paraId="1F1B940D" w14:textId="77777777" w:rsidR="00437FBB" w:rsidRDefault="00437FBB">
      <w:r w:rsidRPr="00437FBB">
        <w:t>Some Economic Impacts of Changing Population Age Distributions</w:t>
      </w:r>
      <w:r w:rsidR="002023CF" w:rsidRPr="002023CF">
        <w:t>—Capital, Labor and Transfers</w:t>
      </w:r>
    </w:p>
    <w:p w14:paraId="000B7E0F" w14:textId="77777777" w:rsidR="00C1496C" w:rsidRDefault="00C1496C"/>
    <w:p w14:paraId="53EFB5ED" w14:textId="77777777" w:rsidR="00437FBB" w:rsidRDefault="00C1496C">
      <w:r>
        <w:t>Abstract</w:t>
      </w:r>
    </w:p>
    <w:p w14:paraId="2E2332F2" w14:textId="77777777" w:rsidR="00F84291" w:rsidRDefault="00D24D38">
      <w:r>
        <w:t xml:space="preserve">How does a change in the population age distribution affect the macroeconomy? </w:t>
      </w:r>
      <w:r w:rsidR="00141290" w:rsidRPr="00141290">
        <w:t xml:space="preserve">Starting from a standard growth model </w:t>
      </w:r>
      <w:r w:rsidR="00D10FA3">
        <w:t xml:space="preserve">setup </w:t>
      </w:r>
      <w:r w:rsidR="00141290" w:rsidRPr="00141290">
        <w:t xml:space="preserve">and an initial population age distribution, I consider the consequences of an arbitrary but small perturbation of </w:t>
      </w:r>
      <w:r>
        <w:t>the</w:t>
      </w:r>
      <w:r w:rsidR="00141290" w:rsidRPr="00141290">
        <w:t xml:space="preserve"> </w:t>
      </w:r>
      <w:r w:rsidR="00D10FA3">
        <w:t xml:space="preserve">full </w:t>
      </w:r>
      <w:r w:rsidR="00141290" w:rsidRPr="00141290">
        <w:t>age distribution</w:t>
      </w:r>
      <w:r>
        <w:t xml:space="preserve">, which </w:t>
      </w:r>
      <w:r w:rsidR="0081386A">
        <w:t>could</w:t>
      </w:r>
      <w:r w:rsidR="00141290" w:rsidRPr="00141290">
        <w:t xml:space="preserve"> </w:t>
      </w:r>
      <w:r w:rsidR="0081386A">
        <w:t>reflect</w:t>
      </w:r>
      <w:r w:rsidR="00141290" w:rsidRPr="00141290">
        <w:t xml:space="preserve"> population aging</w:t>
      </w:r>
      <w:r>
        <w:t>,</w:t>
      </w:r>
      <w:r w:rsidR="00141290" w:rsidRPr="00141290">
        <w:t xml:space="preserve"> or </w:t>
      </w:r>
      <w:r w:rsidR="0081386A">
        <w:t>a demographic</w:t>
      </w:r>
      <w:r w:rsidR="00141290" w:rsidRPr="00141290">
        <w:t xml:space="preserve"> dividend, </w:t>
      </w:r>
      <w:r>
        <w:t xml:space="preserve">or a baby boom, </w:t>
      </w:r>
      <w:r w:rsidR="00141290" w:rsidRPr="00141290">
        <w:t>or comparative steady state</w:t>
      </w:r>
      <w:r>
        <w:t>s.</w:t>
      </w:r>
      <w:r w:rsidR="00141290" w:rsidRPr="00141290">
        <w:t xml:space="preserve"> </w:t>
      </w:r>
      <w:r>
        <w:t xml:space="preserve">Holding the shapes of </w:t>
      </w:r>
      <w:r w:rsidR="0081386A">
        <w:t xml:space="preserve">age profiles from National Transfer Accounts </w:t>
      </w:r>
      <w:r>
        <w:t xml:space="preserve">constant, </w:t>
      </w:r>
      <w:r w:rsidR="000C72A9">
        <w:t xml:space="preserve">the </w:t>
      </w:r>
      <w:r>
        <w:t xml:space="preserve">age distribution </w:t>
      </w:r>
      <w:r w:rsidR="000C72A9">
        <w:t xml:space="preserve">perturbation </w:t>
      </w:r>
      <w:r>
        <w:t>affects</w:t>
      </w:r>
      <w:r w:rsidR="00141290" w:rsidRPr="00141290">
        <w:t xml:space="preserve"> </w:t>
      </w:r>
      <w:r>
        <w:t>aggregate</w:t>
      </w:r>
      <w:r w:rsidR="00141290" w:rsidRPr="00141290">
        <w:t xml:space="preserve"> labor </w:t>
      </w:r>
      <w:r>
        <w:t>supply</w:t>
      </w:r>
      <w:r w:rsidR="00141290" w:rsidRPr="00141290">
        <w:t xml:space="preserve">, </w:t>
      </w:r>
      <w:r w:rsidR="0081386A">
        <w:t xml:space="preserve">capital, </w:t>
      </w:r>
      <w:r w:rsidR="00141290" w:rsidRPr="00141290">
        <w:t>consump</w:t>
      </w:r>
      <w:r>
        <w:t xml:space="preserve">tion, and saving. Assuming </w:t>
      </w:r>
      <w:r w:rsidR="002023CF">
        <w:t>a</w:t>
      </w:r>
      <w:r>
        <w:t xml:space="preserve"> Cobb-Douglas</w:t>
      </w:r>
      <w:r w:rsidR="002023CF">
        <w:t xml:space="preserve"> production function</w:t>
      </w:r>
      <w:r>
        <w:t xml:space="preserve">, </w:t>
      </w:r>
      <w:r w:rsidR="000C72A9">
        <w:t>I</w:t>
      </w:r>
      <w:r w:rsidR="005C45C9">
        <w:t xml:space="preserve"> derive effects on </w:t>
      </w:r>
      <w:r>
        <w:t xml:space="preserve">National Income, per capita income, </w:t>
      </w:r>
      <w:r w:rsidR="005C45C9">
        <w:t xml:space="preserve">wages, interest rates, </w:t>
      </w:r>
      <w:r>
        <w:t>and so on</w:t>
      </w:r>
      <w:r w:rsidR="00141290" w:rsidRPr="00141290">
        <w:t xml:space="preserve">. </w:t>
      </w:r>
      <w:r w:rsidR="005C45C9">
        <w:t xml:space="preserve">The impact on </w:t>
      </w:r>
      <w:r w:rsidR="00141290" w:rsidRPr="00141290">
        <w:t>consumption per effective consumer</w:t>
      </w:r>
      <w:r w:rsidR="005C45C9">
        <w:t xml:space="preserve"> comes closest to a welfare outcome measure</w:t>
      </w:r>
      <w:r w:rsidR="002023CF">
        <w:t xml:space="preserve">, and </w:t>
      </w:r>
      <w:r w:rsidR="0081386A">
        <w:t xml:space="preserve">implicitly </w:t>
      </w:r>
      <w:r w:rsidR="002023CF">
        <w:t>reflects the systems of public and private transfers</w:t>
      </w:r>
      <w:r w:rsidR="00141290" w:rsidRPr="00141290">
        <w:t>.</w:t>
      </w:r>
      <w:r w:rsidR="000C72A9">
        <w:t xml:space="preserve"> </w:t>
      </w:r>
      <w:r w:rsidR="0081386A">
        <w:t xml:space="preserve">Results are derived for both open and closed economies. </w:t>
      </w:r>
      <w:r w:rsidR="000C72A9">
        <w:t>Application</w:t>
      </w:r>
      <w:r w:rsidR="0081386A">
        <w:t>s</w:t>
      </w:r>
      <w:r w:rsidR="000C72A9">
        <w:t xml:space="preserve"> to the US </w:t>
      </w:r>
      <w:r w:rsidR="0081386A">
        <w:t>and other rich and developing nations show that results can be quite different than the support ratio suggests, and that</w:t>
      </w:r>
      <w:r w:rsidR="000C72A9">
        <w:t xml:space="preserve"> effects of </w:t>
      </w:r>
      <w:r w:rsidR="0081386A">
        <w:t xml:space="preserve">population </w:t>
      </w:r>
      <w:r w:rsidR="000C72A9">
        <w:t xml:space="preserve">aging </w:t>
      </w:r>
      <w:r w:rsidR="00D51F5B">
        <w:t xml:space="preserve">on individual </w:t>
      </w:r>
      <w:r w:rsidR="002023CF">
        <w:t xml:space="preserve">economic </w:t>
      </w:r>
      <w:r w:rsidR="00D51F5B">
        <w:t xml:space="preserve">well-being </w:t>
      </w:r>
      <w:r w:rsidR="0081386A">
        <w:t xml:space="preserve">can be muted or reversed </w:t>
      </w:r>
      <w:r w:rsidR="000C72A9">
        <w:t>beca</w:t>
      </w:r>
      <w:r w:rsidR="0081386A">
        <w:t xml:space="preserve">use of rising capital intensity. </w:t>
      </w:r>
    </w:p>
    <w:p w14:paraId="176639F8" w14:textId="77777777" w:rsidR="001A3061" w:rsidRDefault="001A3061" w:rsidP="0081386A">
      <w:pPr>
        <w:tabs>
          <w:tab w:val="left" w:pos="6658"/>
        </w:tabs>
      </w:pPr>
      <w:r>
        <w:br w:type="page"/>
      </w:r>
      <w:r w:rsidR="0081386A">
        <w:tab/>
      </w:r>
    </w:p>
    <w:p w14:paraId="47CAA095" w14:textId="77777777" w:rsidR="00157407" w:rsidRDefault="00157407" w:rsidP="00157407">
      <w:pPr>
        <w:pStyle w:val="Heading1"/>
      </w:pPr>
      <w:r>
        <w:t>Introduction</w:t>
      </w:r>
    </w:p>
    <w:p w14:paraId="437F4487" w14:textId="77777777" w:rsidR="00673F56" w:rsidRDefault="0095062E" w:rsidP="00673F56">
      <w:pPr>
        <w:rPr>
          <w:bCs/>
        </w:rPr>
      </w:pPr>
      <w:r>
        <w:rPr>
          <w:bCs/>
        </w:rPr>
        <w:t xml:space="preserve">The demographic transition has brought dramatic changes in population age distributions, giving some countries demographic dividends, and others the challenges of population aging. In some </w:t>
      </w:r>
      <w:r w:rsidR="00A07605">
        <w:rPr>
          <w:bCs/>
        </w:rPr>
        <w:t>cases</w:t>
      </w:r>
      <w:r>
        <w:rPr>
          <w:bCs/>
        </w:rPr>
        <w:t xml:space="preserve">, baby booms and busts </w:t>
      </w:r>
      <w:r w:rsidR="001E78F0">
        <w:rPr>
          <w:bCs/>
        </w:rPr>
        <w:t xml:space="preserve">add </w:t>
      </w:r>
      <w:r>
        <w:rPr>
          <w:bCs/>
        </w:rPr>
        <w:t>fluctuations on top of</w:t>
      </w:r>
      <w:r w:rsidR="001E78F0">
        <w:rPr>
          <w:bCs/>
        </w:rPr>
        <w:t xml:space="preserve"> these </w:t>
      </w:r>
      <w:r w:rsidR="00010A8F">
        <w:rPr>
          <w:bCs/>
        </w:rPr>
        <w:t>long run age</w:t>
      </w:r>
      <w:r w:rsidR="008511E3">
        <w:rPr>
          <w:bCs/>
        </w:rPr>
        <w:t xml:space="preserve"> distribution</w:t>
      </w:r>
      <w:r w:rsidR="001E78F0">
        <w:rPr>
          <w:bCs/>
        </w:rPr>
        <w:t xml:space="preserve"> changes. </w:t>
      </w:r>
      <w:r w:rsidR="00CD471E">
        <w:rPr>
          <w:bCs/>
        </w:rPr>
        <w:t xml:space="preserve">What are the economic consequences of these changes? </w:t>
      </w:r>
      <w:r w:rsidR="008511E3">
        <w:rPr>
          <w:bCs/>
        </w:rPr>
        <w:t xml:space="preserve">Support ratios </w:t>
      </w:r>
      <w:r w:rsidR="00673F56">
        <w:rPr>
          <w:bCs/>
        </w:rPr>
        <w:t>capture the main effect simply</w:t>
      </w:r>
      <w:r w:rsidR="008511E3">
        <w:rPr>
          <w:bCs/>
        </w:rPr>
        <w:t xml:space="preserve"> and intuitive</w:t>
      </w:r>
      <w:r w:rsidR="00673F56">
        <w:rPr>
          <w:bCs/>
        </w:rPr>
        <w:t>ly, but have limitations.</w:t>
      </w:r>
      <w:r w:rsidR="008511E3">
        <w:rPr>
          <w:bCs/>
        </w:rPr>
        <w:t xml:space="preserve"> </w:t>
      </w:r>
      <w:r w:rsidR="00CD471E">
        <w:rPr>
          <w:bCs/>
        </w:rPr>
        <w:t xml:space="preserve">Here I will </w:t>
      </w:r>
      <w:r w:rsidR="00E85062">
        <w:rPr>
          <w:bCs/>
        </w:rPr>
        <w:t xml:space="preserve">develop an </w:t>
      </w:r>
      <w:r w:rsidR="00CD471E">
        <w:rPr>
          <w:bCs/>
        </w:rPr>
        <w:t xml:space="preserve">approach that </w:t>
      </w:r>
      <w:r w:rsidR="00D14762">
        <w:rPr>
          <w:bCs/>
        </w:rPr>
        <w:t>reflects</w:t>
      </w:r>
      <w:r w:rsidR="00CD471E">
        <w:rPr>
          <w:bCs/>
        </w:rPr>
        <w:t xml:space="preserve"> the demograph</w:t>
      </w:r>
      <w:r w:rsidR="008511E3">
        <w:rPr>
          <w:bCs/>
        </w:rPr>
        <w:t>ic</w:t>
      </w:r>
      <w:r w:rsidR="00CD471E">
        <w:rPr>
          <w:bCs/>
        </w:rPr>
        <w:t xml:space="preserve"> linkages to </w:t>
      </w:r>
      <w:r w:rsidR="008511E3">
        <w:rPr>
          <w:bCs/>
        </w:rPr>
        <w:t>labor, capital, consumption and saving</w:t>
      </w:r>
      <w:r w:rsidR="00CD471E">
        <w:rPr>
          <w:bCs/>
        </w:rPr>
        <w:t xml:space="preserve">, </w:t>
      </w:r>
      <w:r w:rsidR="00673F56">
        <w:rPr>
          <w:bCs/>
        </w:rPr>
        <w:t>through</w:t>
      </w:r>
      <w:r w:rsidR="00CD471E">
        <w:rPr>
          <w:bCs/>
        </w:rPr>
        <w:t xml:space="preserve"> age profiles </w:t>
      </w:r>
      <w:r w:rsidR="00673F56">
        <w:rPr>
          <w:bCs/>
        </w:rPr>
        <w:t>from</w:t>
      </w:r>
      <w:r w:rsidR="008511E3">
        <w:rPr>
          <w:bCs/>
        </w:rPr>
        <w:t xml:space="preserve"> </w:t>
      </w:r>
      <w:r w:rsidR="008D60C9">
        <w:rPr>
          <w:bCs/>
        </w:rPr>
        <w:t>National Transfer Accounts</w:t>
      </w:r>
      <w:r w:rsidR="00EC1A41">
        <w:rPr>
          <w:bCs/>
        </w:rPr>
        <w:t xml:space="preserve"> (NTA)</w:t>
      </w:r>
      <w:r w:rsidR="009C7845">
        <w:rPr>
          <w:bCs/>
        </w:rPr>
        <w:t xml:space="preserve"> (Lee and Mason et al, 2011; United Nations, 2013; ntacounts.org)</w:t>
      </w:r>
      <w:r w:rsidR="008D60C9">
        <w:rPr>
          <w:bCs/>
        </w:rPr>
        <w:t xml:space="preserve">. </w:t>
      </w:r>
      <w:r w:rsidR="00673F56">
        <w:rPr>
          <w:bCs/>
        </w:rPr>
        <w:t>I</w:t>
      </w:r>
      <w:r w:rsidR="00643179">
        <w:rPr>
          <w:bCs/>
        </w:rPr>
        <w:t xml:space="preserve"> </w:t>
      </w:r>
      <w:r w:rsidR="00673F56">
        <w:rPr>
          <w:bCs/>
        </w:rPr>
        <w:t>consider how an arbitrary perturbation of the initial population age distribution, as mediated by these age profiles, affects economic outcomes based on a simple economic model.</w:t>
      </w:r>
    </w:p>
    <w:p w14:paraId="0474C511" w14:textId="77777777" w:rsidR="00673F56" w:rsidRDefault="00673F56" w:rsidP="00673F56">
      <w:pPr>
        <w:tabs>
          <w:tab w:val="left" w:pos="2601"/>
        </w:tabs>
        <w:rPr>
          <w:bCs/>
        </w:rPr>
      </w:pPr>
      <w:r>
        <w:rPr>
          <w:bCs/>
        </w:rPr>
        <w:tab/>
      </w:r>
    </w:p>
    <w:p w14:paraId="0EB8BE5F" w14:textId="77777777" w:rsidR="00E434F2" w:rsidRDefault="00010A8F" w:rsidP="001A3061">
      <w:pPr>
        <w:rPr>
          <w:bCs/>
        </w:rPr>
      </w:pPr>
      <w:r>
        <w:rPr>
          <w:bCs/>
        </w:rPr>
        <w:t>S</w:t>
      </w:r>
      <w:r w:rsidR="00E434F2">
        <w:rPr>
          <w:bCs/>
        </w:rPr>
        <w:t xml:space="preserve">mall perturbations in </w:t>
      </w:r>
      <w:r w:rsidR="00AB2A5A">
        <w:rPr>
          <w:bCs/>
        </w:rPr>
        <w:t xml:space="preserve">the neighborhood of some initial state </w:t>
      </w:r>
      <w:r w:rsidR="00673F56">
        <w:rPr>
          <w:bCs/>
        </w:rPr>
        <w:t>have</w:t>
      </w:r>
      <w:r w:rsidR="00AB2A5A">
        <w:rPr>
          <w:bCs/>
        </w:rPr>
        <w:t xml:space="preserve"> two kinds of effects. First, there is the effect of changing population age distribution holding the age profiles constant, and second there is the effect of </w:t>
      </w:r>
      <w:r w:rsidR="00673F56">
        <w:rPr>
          <w:bCs/>
        </w:rPr>
        <w:t>age distribution change on the</w:t>
      </w:r>
      <w:r w:rsidR="00AB2A5A">
        <w:rPr>
          <w:bCs/>
        </w:rPr>
        <w:t xml:space="preserve"> age profiles, holding the </w:t>
      </w:r>
      <w:r w:rsidR="00673F56">
        <w:rPr>
          <w:bCs/>
        </w:rPr>
        <w:t xml:space="preserve">initial </w:t>
      </w:r>
      <w:r w:rsidR="00AB2A5A">
        <w:rPr>
          <w:bCs/>
        </w:rPr>
        <w:t xml:space="preserve">population age distribution constant. </w:t>
      </w:r>
      <w:r>
        <w:rPr>
          <w:bCs/>
        </w:rPr>
        <w:t>Of course, these age profiles will most likely change in various ways in the future, but o</w:t>
      </w:r>
      <w:r w:rsidR="00AB2A5A">
        <w:rPr>
          <w:bCs/>
        </w:rPr>
        <w:t xml:space="preserve">nly </w:t>
      </w:r>
      <w:r w:rsidR="003A0640">
        <w:rPr>
          <w:bCs/>
        </w:rPr>
        <w:t xml:space="preserve">those </w:t>
      </w:r>
      <w:r w:rsidR="00AB2A5A">
        <w:rPr>
          <w:bCs/>
        </w:rPr>
        <w:t>changes caused by changes in the population age distribution</w:t>
      </w:r>
      <w:r w:rsidR="0070089C">
        <w:rPr>
          <w:bCs/>
        </w:rPr>
        <w:t xml:space="preserve"> are relevant</w:t>
      </w:r>
      <w:r w:rsidR="00673F56">
        <w:rPr>
          <w:bCs/>
        </w:rPr>
        <w:t xml:space="preserve"> </w:t>
      </w:r>
      <w:r w:rsidR="003A0640">
        <w:rPr>
          <w:bCs/>
        </w:rPr>
        <w:t>here</w:t>
      </w:r>
      <w:r w:rsidR="00AB2A5A">
        <w:rPr>
          <w:bCs/>
        </w:rPr>
        <w:t xml:space="preserve">. In this paper, I will ignore these and focus on the first </w:t>
      </w:r>
      <w:r w:rsidR="003A0640">
        <w:rPr>
          <w:bCs/>
        </w:rPr>
        <w:t>kind of effect</w:t>
      </w:r>
      <w:r w:rsidR="00AB2A5A">
        <w:rPr>
          <w:bCs/>
        </w:rPr>
        <w:t xml:space="preserve">. </w:t>
      </w:r>
      <w:r w:rsidR="0070089C">
        <w:rPr>
          <w:bCs/>
        </w:rPr>
        <w:t xml:space="preserve">For example, </w:t>
      </w:r>
      <w:r w:rsidR="00AB2A5A">
        <w:rPr>
          <w:bCs/>
        </w:rPr>
        <w:t xml:space="preserve">I will not consider the possibility that a decrease in the size of one age group might cause </w:t>
      </w:r>
      <w:r w:rsidR="00D14762">
        <w:rPr>
          <w:bCs/>
        </w:rPr>
        <w:t>the</w:t>
      </w:r>
      <w:r w:rsidR="00AB2A5A">
        <w:rPr>
          <w:bCs/>
        </w:rPr>
        <w:t xml:space="preserve"> labor income </w:t>
      </w:r>
      <w:r w:rsidR="00D14762">
        <w:rPr>
          <w:bCs/>
        </w:rPr>
        <w:t>of its</w:t>
      </w:r>
      <w:r w:rsidR="00AB2A5A">
        <w:rPr>
          <w:bCs/>
        </w:rPr>
        <w:t xml:space="preserve"> member</w:t>
      </w:r>
      <w:r w:rsidR="00D14762">
        <w:rPr>
          <w:bCs/>
        </w:rPr>
        <w:t>s to rise</w:t>
      </w:r>
      <w:r w:rsidR="00AB2A5A">
        <w:rPr>
          <w:bCs/>
        </w:rPr>
        <w:t xml:space="preserve">. Nor will I consider the possibility that the rising survival that leads to more old people also delays the bequests received by their children and thereby </w:t>
      </w:r>
      <w:r w:rsidR="00BE1056">
        <w:rPr>
          <w:bCs/>
        </w:rPr>
        <w:t>alters</w:t>
      </w:r>
      <w:r w:rsidR="00AB2A5A">
        <w:rPr>
          <w:bCs/>
        </w:rPr>
        <w:t xml:space="preserve"> the </w:t>
      </w:r>
      <w:r w:rsidR="00BE1056">
        <w:rPr>
          <w:bCs/>
        </w:rPr>
        <w:t xml:space="preserve">age profile for </w:t>
      </w:r>
      <w:r w:rsidR="00AB2A5A">
        <w:rPr>
          <w:bCs/>
        </w:rPr>
        <w:t>asset income</w:t>
      </w:r>
      <w:r w:rsidR="00673F56">
        <w:rPr>
          <w:bCs/>
        </w:rPr>
        <w:t>.</w:t>
      </w:r>
      <w:r w:rsidR="00AB2A5A">
        <w:rPr>
          <w:bCs/>
        </w:rPr>
        <w:t xml:space="preserve"> </w:t>
      </w:r>
      <w:r w:rsidR="00D14762">
        <w:rPr>
          <w:bCs/>
        </w:rPr>
        <w:t xml:space="preserve">Nor that population aging may lead to changes in public transfer systems. </w:t>
      </w:r>
    </w:p>
    <w:p w14:paraId="606C07E5" w14:textId="77777777" w:rsidR="00B41A36" w:rsidRDefault="00CD471E" w:rsidP="00CD471E">
      <w:pPr>
        <w:tabs>
          <w:tab w:val="left" w:pos="3291"/>
        </w:tabs>
        <w:rPr>
          <w:bCs/>
        </w:rPr>
      </w:pPr>
      <w:r>
        <w:rPr>
          <w:bCs/>
        </w:rPr>
        <w:tab/>
      </w:r>
    </w:p>
    <w:p w14:paraId="2B77BDAD" w14:textId="77777777" w:rsidR="001A3061" w:rsidRDefault="008C0B9E" w:rsidP="001A3061">
      <w:r>
        <w:rPr>
          <w:bCs/>
        </w:rPr>
        <w:t>Although changes in the shape</w:t>
      </w:r>
      <w:r w:rsidR="00FC73E2">
        <w:rPr>
          <w:bCs/>
        </w:rPr>
        <w:t>s</w:t>
      </w:r>
      <w:r>
        <w:rPr>
          <w:bCs/>
        </w:rPr>
        <w:t xml:space="preserve"> of the </w:t>
      </w:r>
      <w:r w:rsidR="00FC73E2">
        <w:rPr>
          <w:bCs/>
        </w:rPr>
        <w:t xml:space="preserve">age </w:t>
      </w:r>
      <w:r>
        <w:rPr>
          <w:bCs/>
        </w:rPr>
        <w:t>profiles will not be incorporated here, changes in the</w:t>
      </w:r>
      <w:r w:rsidR="00FC73E2">
        <w:rPr>
          <w:bCs/>
        </w:rPr>
        <w:t>ir</w:t>
      </w:r>
      <w:r>
        <w:rPr>
          <w:bCs/>
        </w:rPr>
        <w:t xml:space="preserve"> levels will be modeled and assessed. C</w:t>
      </w:r>
      <w:r w:rsidR="00AB2A5A">
        <w:rPr>
          <w:bCs/>
        </w:rPr>
        <w:t xml:space="preserve">hanging population age distributions will alter the </w:t>
      </w:r>
      <w:r>
        <w:rPr>
          <w:bCs/>
        </w:rPr>
        <w:t xml:space="preserve">relative </w:t>
      </w:r>
      <w:r w:rsidR="00AB2A5A">
        <w:rPr>
          <w:bCs/>
        </w:rPr>
        <w:t>abundance of labor and of capital</w:t>
      </w:r>
      <w:r w:rsidR="00CE5B8C">
        <w:rPr>
          <w:bCs/>
        </w:rPr>
        <w:t xml:space="preserve"> in the aggregate economy. In an open economy, </w:t>
      </w:r>
      <w:r w:rsidR="00FC73E2">
        <w:rPr>
          <w:bCs/>
        </w:rPr>
        <w:t>this would not a</w:t>
      </w:r>
      <w:r w:rsidR="00CE5B8C">
        <w:rPr>
          <w:bCs/>
        </w:rPr>
        <w:t xml:space="preserve">ffect wages and interest rates, but in a closed economy </w:t>
      </w:r>
      <w:r w:rsidR="00D14762">
        <w:rPr>
          <w:bCs/>
        </w:rPr>
        <w:t>it</w:t>
      </w:r>
      <w:r w:rsidR="00FC73E2">
        <w:rPr>
          <w:bCs/>
        </w:rPr>
        <w:t xml:space="preserve"> will</w:t>
      </w:r>
      <w:r w:rsidR="00D14762">
        <w:rPr>
          <w:bCs/>
        </w:rPr>
        <w:t>, and</w:t>
      </w:r>
      <w:r>
        <w:rPr>
          <w:bCs/>
        </w:rPr>
        <w:t xml:space="preserve"> </w:t>
      </w:r>
      <w:r w:rsidR="00CE5B8C">
        <w:rPr>
          <w:bCs/>
        </w:rPr>
        <w:t xml:space="preserve">these </w:t>
      </w:r>
      <w:r w:rsidR="00FC73E2">
        <w:rPr>
          <w:bCs/>
        </w:rPr>
        <w:t xml:space="preserve">effects </w:t>
      </w:r>
      <w:r w:rsidR="00D14762">
        <w:rPr>
          <w:bCs/>
        </w:rPr>
        <w:t>can be incorporated</w:t>
      </w:r>
      <w:r w:rsidR="00CE5B8C">
        <w:rPr>
          <w:bCs/>
        </w:rPr>
        <w:t xml:space="preserve"> </w:t>
      </w:r>
      <w:r w:rsidR="00FC73E2">
        <w:rPr>
          <w:bCs/>
        </w:rPr>
        <w:t>using a simple production function</w:t>
      </w:r>
      <w:r w:rsidR="00CE5B8C">
        <w:rPr>
          <w:bCs/>
        </w:rPr>
        <w:t xml:space="preserve"> setup. </w:t>
      </w:r>
      <w:r w:rsidR="00FC73E2">
        <w:rPr>
          <w:bCs/>
        </w:rPr>
        <w:t>Such</w:t>
      </w:r>
      <w:r w:rsidR="00157407">
        <w:rPr>
          <w:bCs/>
        </w:rPr>
        <w:t xml:space="preserve"> feedback effects are particularly relevant here, because they modify the implications of the support ratio analysis.</w:t>
      </w:r>
      <w:r w:rsidR="00AB2A5A">
        <w:rPr>
          <w:bCs/>
        </w:rPr>
        <w:t xml:space="preserve"> </w:t>
      </w:r>
      <w:r w:rsidR="00157407" w:rsidRPr="001A3061">
        <w:t xml:space="preserve">If labor grows more rapidly, </w:t>
      </w:r>
      <w:r w:rsidR="00D14762">
        <w:t xml:space="preserve">as during the demographic dividend phases, </w:t>
      </w:r>
      <w:r w:rsidR="00157407" w:rsidRPr="001A3061">
        <w:t xml:space="preserve">then capital per worker </w:t>
      </w:r>
      <w:r w:rsidR="00FC73E2">
        <w:t>may</w:t>
      </w:r>
      <w:r w:rsidR="00157407" w:rsidRPr="001A3061">
        <w:t xml:space="preserve"> fall, reducing productivity growth.</w:t>
      </w:r>
      <w:r w:rsidR="00157407">
        <w:t xml:space="preserve"> </w:t>
      </w:r>
      <w:r w:rsidR="00157407" w:rsidRPr="001A3061">
        <w:t xml:space="preserve">If </w:t>
      </w:r>
      <w:r w:rsidR="00E250BE">
        <w:t xml:space="preserve">the </w:t>
      </w:r>
      <w:r w:rsidR="00FC73E2">
        <w:t>e</w:t>
      </w:r>
      <w:r w:rsidR="00D14762">
        <w:t>lder population</w:t>
      </w:r>
      <w:r w:rsidR="00FC73E2">
        <w:t xml:space="preserve"> grow</w:t>
      </w:r>
      <w:r w:rsidR="00D14762">
        <w:t>s</w:t>
      </w:r>
      <w:r w:rsidR="00FC73E2">
        <w:t xml:space="preserve"> more rapidly</w:t>
      </w:r>
      <w:r w:rsidR="00157407" w:rsidRPr="001A3061">
        <w:t xml:space="preserve">, </w:t>
      </w:r>
      <w:r w:rsidR="00D14762">
        <w:t>it</w:t>
      </w:r>
      <w:r w:rsidR="00157407">
        <w:t xml:space="preserve"> </w:t>
      </w:r>
      <w:r w:rsidR="00D14762">
        <w:t xml:space="preserve">will </w:t>
      </w:r>
      <w:r w:rsidR="00157407" w:rsidRPr="001A3061">
        <w:t xml:space="preserve">bring more capital and </w:t>
      </w:r>
      <w:r w:rsidR="00D14762">
        <w:t xml:space="preserve">perhaps </w:t>
      </w:r>
      <w:r w:rsidR="00157407" w:rsidRPr="001A3061">
        <w:t xml:space="preserve">boost </w:t>
      </w:r>
      <w:r w:rsidR="00157407">
        <w:t xml:space="preserve">the wages and </w:t>
      </w:r>
      <w:r w:rsidR="00157407" w:rsidRPr="001A3061">
        <w:t>productivity</w:t>
      </w:r>
      <w:r w:rsidR="00157407">
        <w:t xml:space="preserve"> of labor, while reducing interest rates. </w:t>
      </w:r>
      <w:r w:rsidR="00FC73E2">
        <w:t>Such changes</w:t>
      </w:r>
      <w:r w:rsidR="00157407">
        <w:t xml:space="preserve"> figure prominently in many economic analyses of the consequences of population aging</w:t>
      </w:r>
      <w:r w:rsidR="00D14762">
        <w:t>, and this approach offers a partial equilibrium quantification</w:t>
      </w:r>
      <w:r w:rsidR="00157407">
        <w:t xml:space="preserve">. </w:t>
      </w:r>
    </w:p>
    <w:p w14:paraId="2BB45563" w14:textId="77777777" w:rsidR="00845CF9" w:rsidRDefault="00845CF9" w:rsidP="001A3061"/>
    <w:p w14:paraId="403C9201" w14:textId="77777777" w:rsidR="00845CF9" w:rsidRDefault="00845CF9" w:rsidP="001A3061">
      <w:r>
        <w:t xml:space="preserve">The analysis </w:t>
      </w:r>
      <w:r w:rsidR="00D14762">
        <w:t>has</w:t>
      </w:r>
      <w:r>
        <w:t xml:space="preserve"> be</w:t>
      </w:r>
      <w:r w:rsidR="00D14762">
        <w:t>en</w:t>
      </w:r>
      <w:r>
        <w:t xml:space="preserve"> applied to </w:t>
      </w:r>
      <w:r w:rsidR="00D14762">
        <w:t>many NTA</w:t>
      </w:r>
      <w:r>
        <w:t xml:space="preserve"> countries</w:t>
      </w:r>
      <w:r w:rsidR="00D14762">
        <w:t>. Here I will emphasize results for</w:t>
      </w:r>
      <w:r>
        <w:t xml:space="preserve"> the US, </w:t>
      </w:r>
      <w:r w:rsidR="00D14762">
        <w:t>but also present estimates for other rich countries and some developing countries at different stages of the demographic transition</w:t>
      </w:r>
      <w:r w:rsidR="0063796A">
        <w:t xml:space="preserve">. </w:t>
      </w:r>
    </w:p>
    <w:p w14:paraId="6EB9FE70" w14:textId="77777777" w:rsidR="009E4F79" w:rsidRDefault="009E4F79" w:rsidP="009E4F79">
      <w:pPr>
        <w:pStyle w:val="Heading1"/>
      </w:pPr>
      <w:r>
        <w:t>NTA Age Profiles</w:t>
      </w:r>
    </w:p>
    <w:p w14:paraId="7062F2DD" w14:textId="77777777" w:rsidR="009E4F79" w:rsidRDefault="009E4F79" w:rsidP="001A3061">
      <w:r>
        <w:t xml:space="preserve">Details concerning the estimation of the age profiles can be found in the NTA manual (United Nations, 2013). </w:t>
      </w:r>
      <w:r w:rsidR="00821EAB">
        <w:t xml:space="preserve">Here I will give a brief outline. The estimates are based on existing surveys and administrative data, particularly household income and expenditure surveys and the System of National Accounts (SNA) for each country. Profiles are averages across all population members of a given age, regardless of whether male or female, or whether values or zero, positive or negative. Age profiles are multiplicatively adjusted so that when multiplied by population age distributions and summed, the SNA total for each item results. Labor income includes wages, salaries and fringe benefits, plus the labor share of self-employment income and unpaid family labor. Consumption is estimated from each household’s consumption expenditures which are then imputed to individual household members using equivalent adult consumer weights, except for health and education expenditures which can typically be assigned to individuals based on the surveys. Asset income includes the imputed value of housing services from owned homes as well as income from financial investments. Saving includes the retained earnings of corporations which are allocated to the individual stock holders based on asset earnings. </w:t>
      </w:r>
    </w:p>
    <w:p w14:paraId="1F0C02F2" w14:textId="77777777" w:rsidR="00F631B0" w:rsidRDefault="00F631B0" w:rsidP="001A3061"/>
    <w:p w14:paraId="2AD9BEBB" w14:textId="77777777" w:rsidR="009E4F79" w:rsidRPr="009E4F79" w:rsidRDefault="007C3528" w:rsidP="009E4F79">
      <w:r>
        <w:t>Figure 1</w:t>
      </w:r>
      <w:r w:rsidR="009E4F79" w:rsidRPr="009E4F79">
        <w:t xml:space="preserve"> shows the baseline age profiles for the US</w:t>
      </w:r>
      <w:r w:rsidR="00F631B0">
        <w:t xml:space="preserve"> </w:t>
      </w:r>
      <w:r w:rsidR="00EB23A5">
        <w:t xml:space="preserve">(in 2007, just before the Great Recession) </w:t>
      </w:r>
      <w:r>
        <w:t>and five other countries</w:t>
      </w:r>
      <w:r w:rsidR="00F631B0">
        <w:t xml:space="preserve">. </w:t>
      </w:r>
      <w:r>
        <w:t>For the US, similar e</w:t>
      </w:r>
      <w:r w:rsidR="00F631B0">
        <w:t>stimates are available annually since 1981 through 2011, and less completely for 1961</w:t>
      </w:r>
      <w:r w:rsidR="009E4F79" w:rsidRPr="009E4F79">
        <w:t xml:space="preserve">. </w:t>
      </w:r>
      <w:r w:rsidR="00EB23A5">
        <w:t xml:space="preserve">Some features of these profiles will be discussed later. </w:t>
      </w:r>
      <w:r w:rsidR="00F631B0">
        <w:t xml:space="preserve">Similar data are available for more than fifty countries (but often for only one calendar year) and for many countries </w:t>
      </w:r>
      <w:r w:rsidR="00EB23A5">
        <w:t xml:space="preserve">these data </w:t>
      </w:r>
      <w:r w:rsidR="00F631B0">
        <w:t>can be accessed at ntaccounts.org. The NTA project is decentralized, with 50 member research teams in countries around the world.</w:t>
      </w:r>
      <w:r w:rsidR="00EB23A5">
        <w:t xml:space="preserve"> </w:t>
      </w:r>
    </w:p>
    <w:p w14:paraId="7E76C3FA" w14:textId="77777777" w:rsidR="00157407" w:rsidRDefault="00157407" w:rsidP="00157407">
      <w:pPr>
        <w:pStyle w:val="Heading1"/>
      </w:pPr>
      <w:r>
        <w:t>Modeling the Economy</w:t>
      </w:r>
    </w:p>
    <w:p w14:paraId="2D4948EE" w14:textId="77777777" w:rsidR="00EC1A41" w:rsidRDefault="00E63CF2" w:rsidP="00EC1A41">
      <w:pPr>
        <w:rPr>
          <w:noProof/>
        </w:rPr>
      </w:pPr>
      <w:r>
        <w:t xml:space="preserve">Consider a closed economy, and for simplicity (but with straightforward generalizability) </w:t>
      </w:r>
      <w:r w:rsidR="009C7845">
        <w:t>assume there is</w:t>
      </w:r>
      <w:r>
        <w:t xml:space="preserve"> no technological progress. </w:t>
      </w:r>
      <w:r w:rsidR="0021732D">
        <w:t xml:space="preserve">For </w:t>
      </w:r>
      <w:r w:rsidR="002514AF">
        <w:t>a NTA</w:t>
      </w:r>
      <w:r w:rsidR="0021732D">
        <w:t xml:space="preserve"> base year</w:t>
      </w:r>
      <w:r w:rsidR="002514AF">
        <w:t xml:space="preserve"> in some country</w:t>
      </w:r>
      <w:r w:rsidR="0021732D">
        <w:t>, l</w:t>
      </w:r>
      <w:r>
        <w:t xml:space="preserve">et </w:t>
      </w:r>
      <w:bookmarkStart w:id="0" w:name="_Hlk12702094"/>
      <w:r w:rsidR="00EC1A41" w:rsidRPr="00EC1A41">
        <w:rPr>
          <w:position w:val="-14"/>
        </w:rPr>
        <w:object w:dxaOrig="620" w:dyaOrig="400" w14:anchorId="62651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20.5pt" o:ole="">
            <v:imagedata r:id="rId13" o:title=""/>
          </v:shape>
          <o:OLEObject Type="Embed" ProgID="Equation.DSMT4" ShapeID="_x0000_i1025" DrawAspect="Content" ObjectID="_1654954498" r:id="rId14"/>
        </w:object>
      </w:r>
      <w:bookmarkEnd w:id="0"/>
      <w:r>
        <w:t xml:space="preserve"> </w:t>
      </w:r>
      <w:r w:rsidR="00EC1A41">
        <w:rPr>
          <w:noProof/>
        </w:rPr>
        <w:t xml:space="preserve">be the average amount of labor inelastically supplied by </w:t>
      </w:r>
      <w:r w:rsidR="0021732D">
        <w:rPr>
          <w:noProof/>
        </w:rPr>
        <w:t xml:space="preserve">members of </w:t>
      </w:r>
      <w:r w:rsidR="00EC1A41">
        <w:rPr>
          <w:noProof/>
        </w:rPr>
        <w:t xml:space="preserve">the population age x, measured in efficiency units. This includes selfemployed </w:t>
      </w:r>
      <w:r w:rsidR="009C7845">
        <w:rPr>
          <w:noProof/>
        </w:rPr>
        <w:t xml:space="preserve">labor </w:t>
      </w:r>
      <w:r w:rsidR="00EC1A41">
        <w:rPr>
          <w:noProof/>
        </w:rPr>
        <w:t>and unpaid family labor. Let w be the wage per efficiency unit of labor</w:t>
      </w:r>
      <w:r w:rsidR="002514AF">
        <w:rPr>
          <w:noProof/>
        </w:rPr>
        <w:t xml:space="preserve">, and in </w:t>
      </w:r>
      <w:r w:rsidR="00EC1A41">
        <w:rPr>
          <w:noProof/>
        </w:rPr>
        <w:t xml:space="preserve">the NTA baseline year let this wage be </w:t>
      </w:r>
      <w:r w:rsidR="004E7910" w:rsidRPr="00EC1A41">
        <w:rPr>
          <w:noProof/>
          <w:position w:val="-6"/>
        </w:rPr>
        <w:object w:dxaOrig="240" w:dyaOrig="279" w14:anchorId="5B3F6AEF">
          <v:shape id="_x0000_i1026" type="#_x0000_t75" style="width:12pt;height:14pt" o:ole="">
            <v:imagedata r:id="rId15" o:title=""/>
          </v:shape>
          <o:OLEObject Type="Embed" ProgID="Equation.DSMT4" ShapeID="_x0000_i1026" DrawAspect="Content" ObjectID="_1654954499" r:id="rId16"/>
        </w:object>
      </w:r>
      <w:r w:rsidR="004E7910">
        <w:rPr>
          <w:noProof/>
        </w:rPr>
        <w:t xml:space="preserve">. Then the observed NTA labor income profile is </w:t>
      </w:r>
      <w:r w:rsidR="004E7910" w:rsidRPr="004E7910">
        <w:rPr>
          <w:noProof/>
          <w:position w:val="-14"/>
        </w:rPr>
        <w:object w:dxaOrig="1540" w:dyaOrig="400" w14:anchorId="2AF64C96">
          <v:shape id="_x0000_i1027" type="#_x0000_t75" style="width:77pt;height:20.5pt" o:ole="">
            <v:imagedata r:id="rId17" o:title=""/>
          </v:shape>
          <o:OLEObject Type="Embed" ProgID="Equation.DSMT4" ShapeID="_x0000_i1027" DrawAspect="Content" ObjectID="_1654954500" r:id="rId18"/>
        </w:object>
      </w:r>
      <w:r w:rsidR="009C7845">
        <w:rPr>
          <w:noProof/>
        </w:rPr>
        <w:t>, in monetary units</w:t>
      </w:r>
      <w:r w:rsidR="004E7910">
        <w:rPr>
          <w:noProof/>
        </w:rPr>
        <w:t xml:space="preserve">. </w:t>
      </w:r>
    </w:p>
    <w:p w14:paraId="6F7F96B8" w14:textId="77777777" w:rsidR="004E7910" w:rsidRDefault="004E7910" w:rsidP="00EC1A41">
      <w:pPr>
        <w:rPr>
          <w:noProof/>
        </w:rPr>
      </w:pPr>
    </w:p>
    <w:p w14:paraId="0CC5FCE5" w14:textId="77777777" w:rsidR="004E7910" w:rsidRDefault="004E7910" w:rsidP="00EC1A41">
      <w:pPr>
        <w:rPr>
          <w:noProof/>
        </w:rPr>
      </w:pPr>
      <w:r>
        <w:rPr>
          <w:noProof/>
        </w:rPr>
        <w:t xml:space="preserve">Similarly, let </w:t>
      </w:r>
      <w:r w:rsidRPr="004E7910">
        <w:rPr>
          <w:noProof/>
          <w:position w:val="-14"/>
        </w:rPr>
        <w:object w:dxaOrig="540" w:dyaOrig="420" w14:anchorId="45E4D056">
          <v:shape id="_x0000_i1028" type="#_x0000_t75" style="width:26.5pt;height:21.5pt" o:ole="">
            <v:imagedata r:id="rId19" o:title=""/>
          </v:shape>
          <o:OLEObject Type="Embed" ProgID="Equation.DSMT4" ShapeID="_x0000_i1028" DrawAspect="Content" ObjectID="_1654954501" r:id="rId20"/>
        </w:object>
      </w:r>
      <w:r>
        <w:rPr>
          <w:noProof/>
        </w:rPr>
        <w:t xml:space="preserve"> be the average amount of capital held </w:t>
      </w:r>
      <w:r w:rsidR="00DF007A">
        <w:rPr>
          <w:noProof/>
        </w:rPr>
        <w:t xml:space="preserve">by members of the population </w:t>
      </w:r>
      <w:r>
        <w:rPr>
          <w:noProof/>
        </w:rPr>
        <w:t xml:space="preserve">at age x and inelastically supplied, measured in efficiency units. Let r be the rate of return earned per efficiency unit of capital (the interest rate), equal to </w:t>
      </w:r>
      <w:r w:rsidRPr="004E7910">
        <w:rPr>
          <w:noProof/>
          <w:position w:val="-4"/>
        </w:rPr>
        <w:object w:dxaOrig="180" w:dyaOrig="260" w14:anchorId="761955C5">
          <v:shape id="_x0000_i1029" type="#_x0000_t75" style="width:8.5pt;height:12.5pt" o:ole="">
            <v:imagedata r:id="rId21" o:title=""/>
          </v:shape>
          <o:OLEObject Type="Embed" ProgID="Equation.DSMT4" ShapeID="_x0000_i1029" DrawAspect="Content" ObjectID="_1654954502" r:id="rId22"/>
        </w:object>
      </w:r>
      <w:r>
        <w:rPr>
          <w:noProof/>
        </w:rPr>
        <w:t xml:space="preserve"> at NTA baseline year. Then the observed NTA asset income profile is </w:t>
      </w:r>
      <w:r w:rsidR="00AD6869" w:rsidRPr="004E7910">
        <w:rPr>
          <w:noProof/>
          <w:position w:val="-14"/>
        </w:rPr>
        <w:object w:dxaOrig="1440" w:dyaOrig="420" w14:anchorId="44FC614D">
          <v:shape id="_x0000_i1030" type="#_x0000_t75" style="width:1in;height:21.5pt" o:ole="">
            <v:imagedata r:id="rId23" o:title=""/>
          </v:shape>
          <o:OLEObject Type="Embed" ProgID="Equation.DSMT4" ShapeID="_x0000_i1030" DrawAspect="Content" ObjectID="_1654954503" r:id="rId24"/>
        </w:object>
      </w:r>
      <w:r w:rsidR="00105D84">
        <w:rPr>
          <w:rStyle w:val="FootnoteReference"/>
          <w:noProof/>
        </w:rPr>
        <w:footnoteReference w:id="1"/>
      </w:r>
      <w:r w:rsidR="00AD6869">
        <w:rPr>
          <w:noProof/>
        </w:rPr>
        <w:t xml:space="preserve">. </w:t>
      </w:r>
      <w:r w:rsidR="00DF007A">
        <w:rPr>
          <w:noProof/>
        </w:rPr>
        <w:t>In NTA w</w:t>
      </w:r>
      <w:r w:rsidR="00AD6869">
        <w:rPr>
          <w:noProof/>
        </w:rPr>
        <w:t>e typically observe asset income rather than the stock of assets</w:t>
      </w:r>
      <w:r w:rsidR="00D16DB3">
        <w:rPr>
          <w:noProof/>
        </w:rPr>
        <w:t xml:space="preserve"> or capital, but the average stock </w:t>
      </w:r>
      <w:r w:rsidR="00D16DB3" w:rsidRPr="00D16DB3">
        <w:rPr>
          <w:noProof/>
          <w:position w:val="-14"/>
        </w:rPr>
        <w:object w:dxaOrig="540" w:dyaOrig="420" w14:anchorId="212D8ED5">
          <v:shape id="_x0000_i1031" type="#_x0000_t75" style="width:26.5pt;height:21.5pt" o:ole="">
            <v:imagedata r:id="rId25" o:title=""/>
          </v:shape>
          <o:OLEObject Type="Embed" ProgID="Equation.DSMT4" ShapeID="_x0000_i1031" DrawAspect="Content" ObjectID="_1654954504" r:id="rId26"/>
        </w:object>
      </w:r>
      <w:r w:rsidR="00D16DB3">
        <w:rPr>
          <w:noProof/>
        </w:rPr>
        <w:t xml:space="preserve"> can be estimated as </w:t>
      </w:r>
      <w:r w:rsidR="00D16DB3" w:rsidRPr="00D16DB3">
        <w:rPr>
          <w:noProof/>
          <w:position w:val="-14"/>
        </w:rPr>
        <w:object w:dxaOrig="1579" w:dyaOrig="420" w14:anchorId="6BCD3C45">
          <v:shape id="_x0000_i1032" type="#_x0000_t75" style="width:79pt;height:21.5pt" o:ole="">
            <v:imagedata r:id="rId27" o:title=""/>
          </v:shape>
          <o:OLEObject Type="Embed" ProgID="Equation.DSMT4" ShapeID="_x0000_i1032" DrawAspect="Content" ObjectID="_1654954505" r:id="rId28"/>
        </w:object>
      </w:r>
      <w:r w:rsidR="009C7845">
        <w:rPr>
          <w:rStyle w:val="FootnoteReference"/>
          <w:noProof/>
        </w:rPr>
        <w:footnoteReference w:id="2"/>
      </w:r>
      <w:r w:rsidR="00D16DB3">
        <w:rPr>
          <w:noProof/>
        </w:rPr>
        <w:t xml:space="preserve">. In </w:t>
      </w:r>
      <w:r w:rsidR="00DF007A">
        <w:rPr>
          <w:noProof/>
        </w:rPr>
        <w:t xml:space="preserve">the present context </w:t>
      </w:r>
      <w:r w:rsidR="00D16DB3">
        <w:rPr>
          <w:noProof/>
        </w:rPr>
        <w:t xml:space="preserve">it is the age shape of </w:t>
      </w:r>
      <w:r w:rsidR="00D16DB3" w:rsidRPr="00D16DB3">
        <w:rPr>
          <w:noProof/>
          <w:position w:val="-14"/>
        </w:rPr>
        <w:object w:dxaOrig="540" w:dyaOrig="420" w14:anchorId="3B8E1A6E">
          <v:shape id="_x0000_i1033" type="#_x0000_t75" style="width:26.5pt;height:21.5pt" o:ole="">
            <v:imagedata r:id="rId25" o:title=""/>
          </v:shape>
          <o:OLEObject Type="Embed" ProgID="Equation.DSMT4" ShapeID="_x0000_i1033" DrawAspect="Content" ObjectID="_1654954506" r:id="rId29"/>
        </w:object>
      </w:r>
      <w:r w:rsidR="00D16DB3">
        <w:rPr>
          <w:noProof/>
        </w:rPr>
        <w:t xml:space="preserve"> that matters in, not its level. The key assumption here</w:t>
      </w:r>
      <w:r w:rsidR="00DF007A">
        <w:rPr>
          <w:noProof/>
        </w:rPr>
        <w:t xml:space="preserve"> </w:t>
      </w:r>
      <w:r w:rsidR="00D16DB3">
        <w:rPr>
          <w:noProof/>
        </w:rPr>
        <w:t xml:space="preserve">is that there is a single rate of return r that applies to </w:t>
      </w:r>
      <w:r w:rsidR="00DF007A">
        <w:rPr>
          <w:noProof/>
        </w:rPr>
        <w:t xml:space="preserve">assets held by people at </w:t>
      </w:r>
      <w:r w:rsidR="00D16DB3">
        <w:rPr>
          <w:noProof/>
        </w:rPr>
        <w:t xml:space="preserve">all ages x. </w:t>
      </w:r>
      <w:r w:rsidR="00DF007A">
        <w:rPr>
          <w:noProof/>
        </w:rPr>
        <w:t>If</w:t>
      </w:r>
      <w:r w:rsidR="00D16DB3">
        <w:rPr>
          <w:noProof/>
        </w:rPr>
        <w:t xml:space="preserve"> older people invest more conservatively and earn a lower rate of return than younger people, this assumption </w:t>
      </w:r>
      <w:r w:rsidR="00DF007A">
        <w:rPr>
          <w:noProof/>
        </w:rPr>
        <w:t>will be wrong, and this point should be investigated</w:t>
      </w:r>
      <w:r w:rsidR="00D16DB3">
        <w:rPr>
          <w:noProof/>
        </w:rPr>
        <w:t xml:space="preserve">. </w:t>
      </w:r>
    </w:p>
    <w:p w14:paraId="22838DF9" w14:textId="77777777" w:rsidR="00AD6869" w:rsidRDefault="00AD6869" w:rsidP="00EC1A41">
      <w:pPr>
        <w:rPr>
          <w:noProof/>
        </w:rPr>
      </w:pPr>
    </w:p>
    <w:p w14:paraId="2BEA4673" w14:textId="77777777" w:rsidR="00AD6869" w:rsidRDefault="006678D4" w:rsidP="00EC1A41">
      <w:r>
        <w:t xml:space="preserve">Let </w:t>
      </w:r>
      <w:r w:rsidRPr="006678D4">
        <w:rPr>
          <w:i/>
        </w:rPr>
        <w:t>P(x,t)</w:t>
      </w:r>
      <w:r w:rsidRPr="006678D4">
        <w:t xml:space="preserve"> </w:t>
      </w:r>
      <w:r>
        <w:t xml:space="preserve">be the number of people in the population at age x in year t. </w:t>
      </w:r>
      <w:r w:rsidR="00AD6869">
        <w:t>The aggregate labor supplied in year t</w:t>
      </w:r>
      <w:r w:rsidR="000339C6">
        <w:t>,</w:t>
      </w:r>
      <w:r w:rsidR="00AD6869">
        <w:t xml:space="preserve"> </w:t>
      </w:r>
      <w:r w:rsidR="000339C6">
        <w:t xml:space="preserve">denoted </w:t>
      </w:r>
      <w:r w:rsidR="000339C6" w:rsidRPr="00CD7526">
        <w:rPr>
          <w:i/>
        </w:rPr>
        <w:t>L(t)</w:t>
      </w:r>
      <w:r w:rsidR="000339C6">
        <w:t xml:space="preserve">, </w:t>
      </w:r>
      <w:r w:rsidR="00AD6869">
        <w:t xml:space="preserve">is given by the sum or integral of </w:t>
      </w:r>
      <w:bookmarkStart w:id="1" w:name="_Hlk12701910"/>
      <w:r w:rsidR="000339C6" w:rsidRPr="000339C6">
        <w:rPr>
          <w:i/>
        </w:rPr>
        <w:t>P(x,t)</w:t>
      </w:r>
      <w:r w:rsidR="000339C6">
        <w:t xml:space="preserve"> </w:t>
      </w:r>
      <w:bookmarkEnd w:id="1"/>
      <w:r w:rsidR="00AD6869">
        <w:t>times labor measured in efficiency units</w:t>
      </w:r>
      <w:r>
        <w:t xml:space="preserve"> </w:t>
      </w:r>
      <w:r w:rsidRPr="00EC1A41">
        <w:rPr>
          <w:position w:val="-14"/>
        </w:rPr>
        <w:object w:dxaOrig="620" w:dyaOrig="400" w14:anchorId="5598AF13">
          <v:shape id="_x0000_i1034" type="#_x0000_t75" style="width:31pt;height:20.5pt" o:ole="">
            <v:imagedata r:id="rId13" o:title=""/>
          </v:shape>
          <o:OLEObject Type="Embed" ProgID="Equation.DSMT4" ShapeID="_x0000_i1034" DrawAspect="Content" ObjectID="_1654954507" r:id="rId30"/>
        </w:object>
      </w:r>
      <w:r w:rsidR="00AD6869">
        <w:t xml:space="preserve">, that is (with time suppressed for notational simplicity): </w:t>
      </w:r>
    </w:p>
    <w:p w14:paraId="559D7E12" w14:textId="77777777" w:rsidR="00AD6869" w:rsidRDefault="00AD6869" w:rsidP="00AD6869">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2" w:name="ZEqnNum785800"/>
      <w:r>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00020A5A">
        <w:rPr>
          <w:noProof/>
        </w:rPr>
        <w:instrText>0</w:instrText>
      </w:r>
      <w:r w:rsidR="0021732D">
        <w:rPr>
          <w:noProof/>
        </w:rPr>
        <w:fldChar w:fldCharType="end"/>
      </w:r>
      <w:r>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00020A5A">
        <w:rPr>
          <w:noProof/>
        </w:rPr>
        <w:instrText>1</w:instrText>
      </w:r>
      <w:r w:rsidR="0021732D">
        <w:rPr>
          <w:noProof/>
        </w:rPr>
        <w:fldChar w:fldCharType="end"/>
      </w:r>
      <w:r>
        <w:instrText>)</w:instrText>
      </w:r>
      <w:bookmarkEnd w:id="2"/>
      <w:r>
        <w:fldChar w:fldCharType="end"/>
      </w:r>
      <w:r>
        <w:tab/>
      </w:r>
      <w:r w:rsidRPr="00AD6869">
        <w:rPr>
          <w:position w:val="-18"/>
        </w:rPr>
        <w:object w:dxaOrig="2000" w:dyaOrig="520" w14:anchorId="5D813FD2">
          <v:shape id="_x0000_i1035" type="#_x0000_t75" style="width:100pt;height:26pt" o:ole="">
            <v:imagedata r:id="rId31" o:title=""/>
          </v:shape>
          <o:OLEObject Type="Embed" ProgID="Equation.DSMT4" ShapeID="_x0000_i1035" DrawAspect="Content" ObjectID="_1654954508" r:id="rId32"/>
        </w:object>
      </w:r>
      <w:r>
        <w:t xml:space="preserve"> </w:t>
      </w:r>
    </w:p>
    <w:p w14:paraId="15FA5FA5" w14:textId="77777777" w:rsidR="00AD6869" w:rsidRDefault="00AD6869" w:rsidP="00AD6869">
      <w:r>
        <w:t xml:space="preserve">Capital stock is expressed similarly: </w:t>
      </w:r>
    </w:p>
    <w:p w14:paraId="4133EE05" w14:textId="77777777" w:rsidR="00AD6869" w:rsidRDefault="00AD6869" w:rsidP="00AD6869">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00020A5A">
        <w:rPr>
          <w:noProof/>
        </w:rPr>
        <w:instrText>0</w:instrText>
      </w:r>
      <w:r w:rsidR="0021732D">
        <w:rPr>
          <w:noProof/>
        </w:rPr>
        <w:fldChar w:fldCharType="end"/>
      </w:r>
      <w:r>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00020A5A">
        <w:rPr>
          <w:noProof/>
        </w:rPr>
        <w:instrText>2</w:instrText>
      </w:r>
      <w:r w:rsidR="0021732D">
        <w:rPr>
          <w:noProof/>
        </w:rPr>
        <w:fldChar w:fldCharType="end"/>
      </w:r>
      <w:r>
        <w:instrText>)</w:instrText>
      </w:r>
      <w:r>
        <w:fldChar w:fldCharType="end"/>
      </w:r>
      <w:r>
        <w:tab/>
      </w:r>
      <w:r w:rsidRPr="00AD6869">
        <w:rPr>
          <w:position w:val="-18"/>
        </w:rPr>
        <w:object w:dxaOrig="1980" w:dyaOrig="520" w14:anchorId="427A45EA">
          <v:shape id="_x0000_i1036" type="#_x0000_t75" style="width:98.5pt;height:26pt" o:ole="">
            <v:imagedata r:id="rId33" o:title=""/>
          </v:shape>
          <o:OLEObject Type="Embed" ProgID="Equation.DSMT4" ShapeID="_x0000_i1036" DrawAspect="Content" ObjectID="_1654954509" r:id="rId34"/>
        </w:object>
      </w:r>
      <w:r>
        <w:t xml:space="preserve"> </w:t>
      </w:r>
    </w:p>
    <w:p w14:paraId="003F0EB0" w14:textId="77777777" w:rsidR="00D16DB3" w:rsidRDefault="00D16DB3" w:rsidP="00D16DB3">
      <w:r>
        <w:t>The aggregate amounts of labor and of capital generate aggregate ou</w:t>
      </w:r>
      <w:r w:rsidR="009767A4">
        <w:t>tput Y according to the constant returns to scale aggregate production function:</w:t>
      </w:r>
    </w:p>
    <w:p w14:paraId="0E231363" w14:textId="77777777" w:rsidR="009767A4" w:rsidRDefault="009767A4" w:rsidP="009767A4">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3" w:name="ZEqnNum344566"/>
      <w:r>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00020A5A">
        <w:rPr>
          <w:noProof/>
        </w:rPr>
        <w:instrText>0</w:instrText>
      </w:r>
      <w:r w:rsidR="0021732D">
        <w:rPr>
          <w:noProof/>
        </w:rPr>
        <w:fldChar w:fldCharType="end"/>
      </w:r>
      <w:r>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00020A5A">
        <w:rPr>
          <w:noProof/>
        </w:rPr>
        <w:instrText>3</w:instrText>
      </w:r>
      <w:r w:rsidR="0021732D">
        <w:rPr>
          <w:noProof/>
        </w:rPr>
        <w:fldChar w:fldCharType="end"/>
      </w:r>
      <w:r>
        <w:instrText>)</w:instrText>
      </w:r>
      <w:bookmarkEnd w:id="3"/>
      <w:r>
        <w:fldChar w:fldCharType="end"/>
      </w:r>
      <w:r>
        <w:tab/>
      </w:r>
      <w:r w:rsidRPr="009767A4">
        <w:rPr>
          <w:position w:val="-14"/>
        </w:rPr>
        <w:object w:dxaOrig="1280" w:dyaOrig="400" w14:anchorId="67D8E7B0">
          <v:shape id="_x0000_i1037" type="#_x0000_t75" style="width:64pt;height:20.5pt" o:ole="">
            <v:imagedata r:id="rId35" o:title=""/>
          </v:shape>
          <o:OLEObject Type="Embed" ProgID="Equation.DSMT4" ShapeID="_x0000_i1037" DrawAspect="Content" ObjectID="_1654954510" r:id="rId36"/>
        </w:object>
      </w:r>
      <w:r>
        <w:t xml:space="preserve"> </w:t>
      </w:r>
    </w:p>
    <w:p w14:paraId="72AB7F33" w14:textId="77777777" w:rsidR="001A3061" w:rsidRDefault="009767A4">
      <w:r>
        <w:t xml:space="preserve">Labor income is </w:t>
      </w:r>
      <w:r w:rsidRPr="009767A4">
        <w:rPr>
          <w:position w:val="-12"/>
        </w:rPr>
        <w:object w:dxaOrig="800" w:dyaOrig="360" w14:anchorId="073D484C">
          <v:shape id="_x0000_i1038" type="#_x0000_t75" style="width:40pt;height:18pt" o:ole="">
            <v:imagedata r:id="rId37" o:title=""/>
          </v:shape>
          <o:OLEObject Type="Embed" ProgID="Equation.DSMT4" ShapeID="_x0000_i1038" DrawAspect="Content" ObjectID="_1654954511" r:id="rId38"/>
        </w:object>
      </w:r>
      <w:r>
        <w:t xml:space="preserve"> and capital income or asset income is </w:t>
      </w:r>
      <w:r w:rsidRPr="009767A4">
        <w:rPr>
          <w:position w:val="-12"/>
        </w:rPr>
        <w:object w:dxaOrig="800" w:dyaOrig="360" w14:anchorId="550B3AAA">
          <v:shape id="_x0000_i1039" type="#_x0000_t75" style="width:40pt;height:18pt" o:ole="">
            <v:imagedata r:id="rId39" o:title=""/>
          </v:shape>
          <o:OLEObject Type="Embed" ProgID="Equation.DSMT4" ShapeID="_x0000_i1039" DrawAspect="Content" ObjectID="_1654954512" r:id="rId40"/>
        </w:object>
      </w:r>
      <w:r>
        <w:t xml:space="preserve">. The factor returns w and r are assumed to equal the marginal products of labor and capital derived from </w:t>
      </w:r>
      <w:r>
        <w:fldChar w:fldCharType="begin"/>
      </w:r>
      <w:r>
        <w:instrText xml:space="preserve"> GOTOBUTTON ZEqnNum344566  \* MERGEFORMAT </w:instrText>
      </w:r>
      <w:r w:rsidR="00C87811">
        <w:fldChar w:fldCharType="begin"/>
      </w:r>
      <w:r w:rsidR="00C87811">
        <w:instrText xml:space="preserve"> REF ZEqnNum344566 \* Charformat \! \* MERGEFORMAT </w:instrText>
      </w:r>
      <w:r w:rsidR="00C87811">
        <w:fldChar w:fldCharType="separate"/>
      </w:r>
      <w:r w:rsidR="00020A5A">
        <w:instrText>(0.3)</w:instrText>
      </w:r>
      <w:r w:rsidR="00C87811">
        <w:fldChar w:fldCharType="end"/>
      </w:r>
      <w:r>
        <w:fldChar w:fldCharType="end"/>
      </w:r>
      <w:r>
        <w:t xml:space="preserve">. </w:t>
      </w:r>
    </w:p>
    <w:p w14:paraId="383BC59D" w14:textId="77777777" w:rsidR="00CD7526" w:rsidRDefault="00CD7526"/>
    <w:p w14:paraId="6818EE47" w14:textId="77777777" w:rsidR="00CD7526" w:rsidRDefault="00CD7526">
      <w:r>
        <w:t>For open economies, I assume that labor is immobile and that capital flows in or out of the country so as to set the wage and interest rate to the levels determined by international markets. In this case, K in the production function may be larger or smaller than the K supplied by the domestic population, and national income can differ from total output, Y. Mobile labor could be incorporated but would complicate the story.</w:t>
      </w:r>
    </w:p>
    <w:p w14:paraId="1F79F642" w14:textId="77777777" w:rsidR="009767A4" w:rsidRDefault="009767A4"/>
    <w:p w14:paraId="24E8FB00" w14:textId="77777777" w:rsidR="009767A4" w:rsidRDefault="009767A4" w:rsidP="009767A4">
      <w:pPr>
        <w:pStyle w:val="Heading2"/>
      </w:pPr>
      <w:r>
        <w:t>Population Age Distributions</w:t>
      </w:r>
    </w:p>
    <w:p w14:paraId="18F1EB3F" w14:textId="77777777" w:rsidR="001A3061" w:rsidRDefault="00B60F03">
      <w:r>
        <w:t>Let t</w:t>
      </w:r>
      <w:r w:rsidR="00EE0363" w:rsidRPr="00EE0363">
        <w:t xml:space="preserve">he </w:t>
      </w:r>
      <w:r>
        <w:t xml:space="preserve">initial </w:t>
      </w:r>
      <w:r w:rsidR="00EE0363" w:rsidRPr="00EE0363">
        <w:t>population age distribution</w:t>
      </w:r>
      <w:r w:rsidR="00C625C3">
        <w:t xml:space="preserve"> at NTA base year</w:t>
      </w:r>
      <w:r>
        <w:t xml:space="preserve"> be</w:t>
      </w:r>
      <w:r w:rsidR="008A176B">
        <w:t xml:space="preserve"> </w:t>
      </w:r>
      <w:r w:rsidR="008A176B" w:rsidRPr="008A176B">
        <w:rPr>
          <w:position w:val="-14"/>
        </w:rPr>
        <w:object w:dxaOrig="580" w:dyaOrig="400" w14:anchorId="2AD6684C">
          <v:shape id="_x0000_i1040" type="#_x0000_t75" style="width:29.5pt;height:20.5pt" o:ole="">
            <v:imagedata r:id="rId41" o:title=""/>
          </v:shape>
          <o:OLEObject Type="Embed" ProgID="Equation.DSMT4" ShapeID="_x0000_i1040" DrawAspect="Content" ObjectID="_1654954513" r:id="rId42"/>
        </w:object>
      </w:r>
      <w:r w:rsidR="00C625C3">
        <w:t xml:space="preserve"> where x is age and time t is suppressed</w:t>
      </w:r>
      <w:r w:rsidR="008A176B">
        <w:t>.</w:t>
      </w:r>
      <w:r>
        <w:t xml:space="preserve"> </w:t>
      </w:r>
      <w:r w:rsidR="00C625C3">
        <w:t>C</w:t>
      </w:r>
      <w:r>
        <w:t xml:space="preserve">onsider a small perturbation of this population age distribution by an amount </w:t>
      </w:r>
      <w:r w:rsidRPr="00B60F03">
        <w:rPr>
          <w:position w:val="-14"/>
        </w:rPr>
        <w:object w:dxaOrig="680" w:dyaOrig="400" w14:anchorId="7E6BEB98">
          <v:shape id="_x0000_i1041" type="#_x0000_t75" style="width:34pt;height:20.5pt" o:ole="">
            <v:imagedata r:id="rId43" o:title=""/>
          </v:shape>
          <o:OLEObject Type="Embed" ProgID="Equation.DSMT4" ShapeID="_x0000_i1041" DrawAspect="Content" ObjectID="_1654954514" r:id="rId44"/>
        </w:object>
      </w:r>
      <w:r>
        <w:t xml:space="preserve">, where </w:t>
      </w:r>
      <w:r w:rsidRPr="00B60F03">
        <w:rPr>
          <w:position w:val="-6"/>
        </w:rPr>
        <w:object w:dxaOrig="220" w:dyaOrig="279" w14:anchorId="0D3A2B12">
          <v:shape id="_x0000_i1042" type="#_x0000_t75" style="width:11.5pt;height:14pt" o:ole="">
            <v:imagedata r:id="rId45" o:title=""/>
          </v:shape>
          <o:OLEObject Type="Embed" ProgID="Equation.DSMT4" ShapeID="_x0000_i1042" DrawAspect="Content" ObjectID="_1654954515" r:id="rId46"/>
        </w:object>
      </w:r>
      <w:r>
        <w:t xml:space="preserve"> </w:t>
      </w:r>
      <w:r w:rsidR="00C625C3">
        <w:t>is a multiplier determining</w:t>
      </w:r>
      <w:r>
        <w:t xml:space="preserve"> the size of the perturbations and </w:t>
      </w:r>
      <w:r w:rsidRPr="00B60F03">
        <w:rPr>
          <w:position w:val="-14"/>
        </w:rPr>
        <w:object w:dxaOrig="540" w:dyaOrig="400" w14:anchorId="0B9306F7">
          <v:shape id="_x0000_i1043" type="#_x0000_t75" style="width:26.5pt;height:20.5pt" o:ole="">
            <v:imagedata r:id="rId47" o:title=""/>
          </v:shape>
          <o:OLEObject Type="Embed" ProgID="Equation.DSMT4" ShapeID="_x0000_i1043" DrawAspect="Content" ObjectID="_1654954516" r:id="rId48"/>
        </w:object>
      </w:r>
      <w:r>
        <w:t xml:space="preserve"> describes </w:t>
      </w:r>
      <w:r w:rsidR="008A176B">
        <w:t xml:space="preserve">the age pattern of the changes which may be positive or negative at </w:t>
      </w:r>
      <w:r w:rsidR="00C625C3">
        <w:t>a given</w:t>
      </w:r>
      <w:r w:rsidR="008A176B">
        <w:t xml:space="preserve"> age, and which will sum to the change in the total population size. The new population with the perturbed age distribution is then given by: </w:t>
      </w:r>
    </w:p>
    <w:p w14:paraId="13DA84DD" w14:textId="77777777" w:rsidR="008A176B" w:rsidRDefault="008A176B" w:rsidP="008A176B">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00020A5A">
        <w:rPr>
          <w:noProof/>
        </w:rPr>
        <w:instrText>0</w:instrText>
      </w:r>
      <w:r w:rsidR="0021732D">
        <w:rPr>
          <w:noProof/>
        </w:rPr>
        <w:fldChar w:fldCharType="end"/>
      </w:r>
      <w:r>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00020A5A">
        <w:rPr>
          <w:noProof/>
        </w:rPr>
        <w:instrText>4</w:instrText>
      </w:r>
      <w:r w:rsidR="0021732D">
        <w:rPr>
          <w:noProof/>
        </w:rPr>
        <w:fldChar w:fldCharType="end"/>
      </w:r>
      <w:r>
        <w:instrText>)</w:instrText>
      </w:r>
      <w:r>
        <w:fldChar w:fldCharType="end"/>
      </w:r>
      <w:r>
        <w:tab/>
      </w:r>
      <w:r w:rsidR="00C625C3" w:rsidRPr="008A176B">
        <w:rPr>
          <w:position w:val="-14"/>
        </w:rPr>
        <w:object w:dxaOrig="2600" w:dyaOrig="400" w14:anchorId="227EF8C4">
          <v:shape id="_x0000_i1044" type="#_x0000_t75" style="width:129.5pt;height:20.5pt" o:ole="">
            <v:imagedata r:id="rId49" o:title=""/>
          </v:shape>
          <o:OLEObject Type="Embed" ProgID="Equation.DSMT4" ShapeID="_x0000_i1044" DrawAspect="Content" ObjectID="_1654954517" r:id="rId50"/>
        </w:object>
      </w:r>
      <w:r>
        <w:t xml:space="preserve"> </w:t>
      </w:r>
    </w:p>
    <w:p w14:paraId="4127D5DF" w14:textId="77777777" w:rsidR="00EE0363" w:rsidRDefault="008A176B" w:rsidP="008A176B">
      <w:pPr>
        <w:jc w:val="both"/>
      </w:pPr>
      <w:r>
        <w:t>This formulation enables us to</w:t>
      </w:r>
      <w:r w:rsidR="00EE0363" w:rsidRPr="00EE0363">
        <w:t xml:space="preserve"> describe </w:t>
      </w:r>
      <w:r w:rsidR="000339C6">
        <w:t xml:space="preserve">the size of </w:t>
      </w:r>
      <w:r w:rsidR="00EE0363" w:rsidRPr="00EE0363">
        <w:t xml:space="preserve">changes in age distribution by the single parameter </w:t>
      </w:r>
      <w:r w:rsidRPr="008A176B">
        <w:rPr>
          <w:position w:val="-6"/>
        </w:rPr>
        <w:object w:dxaOrig="220" w:dyaOrig="279" w14:anchorId="7C1A322B">
          <v:shape id="_x0000_i1045" type="#_x0000_t75" style="width:11.5pt;height:14pt" o:ole="">
            <v:imagedata r:id="rId51" o:title=""/>
          </v:shape>
          <o:OLEObject Type="Embed" ProgID="Equation.DSMT4" ShapeID="_x0000_i1045" DrawAspect="Content" ObjectID="_1654954518" r:id="rId52"/>
        </w:object>
      </w:r>
      <w:r w:rsidR="00EE0363" w:rsidRPr="00EE0363">
        <w:t xml:space="preserve"> which </w:t>
      </w:r>
      <w:r w:rsidR="00C625C3">
        <w:t>makes it easy to use calculus</w:t>
      </w:r>
      <w:r w:rsidR="00EE0363" w:rsidRPr="00EE0363">
        <w:t>.</w:t>
      </w:r>
    </w:p>
    <w:p w14:paraId="30449FB5" w14:textId="77777777" w:rsidR="00EE0363" w:rsidRDefault="00EE0363"/>
    <w:p w14:paraId="53AFB879" w14:textId="77777777" w:rsidR="00F84291" w:rsidRDefault="00C625C3" w:rsidP="007E50ED">
      <w:r>
        <w:t>As a</w:t>
      </w:r>
      <w:r w:rsidR="008A176B">
        <w:t>n e</w:t>
      </w:r>
      <w:r w:rsidR="00655C9D" w:rsidRPr="00655C9D">
        <w:t>xample</w:t>
      </w:r>
      <w:r>
        <w:t>, let u(x) be the</w:t>
      </w:r>
      <w:r w:rsidR="00655C9D" w:rsidRPr="00655C9D">
        <w:t xml:space="preserve"> </w:t>
      </w:r>
      <w:r>
        <w:t xml:space="preserve">actual </w:t>
      </w:r>
      <w:r w:rsidR="00655C9D" w:rsidRPr="00655C9D">
        <w:t xml:space="preserve">change in population </w:t>
      </w:r>
      <w:r>
        <w:t>at age x</w:t>
      </w:r>
      <w:r w:rsidR="00655C9D" w:rsidRPr="00655C9D">
        <w:t xml:space="preserve"> from 2015 to 2016</w:t>
      </w:r>
      <w:r>
        <w:t xml:space="preserve">. </w:t>
      </w:r>
      <w:r w:rsidR="008A176B">
        <w:t xml:space="preserve">Then </w:t>
      </w:r>
      <w:r w:rsidR="008A176B" w:rsidRPr="008A176B">
        <w:rPr>
          <w:position w:val="-14"/>
        </w:rPr>
        <w:object w:dxaOrig="3120" w:dyaOrig="400" w14:anchorId="140399F4">
          <v:shape id="_x0000_i1046" type="#_x0000_t75" style="width:156.5pt;height:20.5pt" o:ole="">
            <v:imagedata r:id="rId53" o:title=""/>
          </v:shape>
          <o:OLEObject Type="Embed" ProgID="Equation.DSMT4" ShapeID="_x0000_i1046" DrawAspect="Content" ObjectID="_1654954519" r:id="rId54"/>
        </w:object>
      </w:r>
      <w:r w:rsidR="008A176B">
        <w:t xml:space="preserve">. </w:t>
      </w:r>
      <w:r w:rsidRPr="008A176B">
        <w:rPr>
          <w:position w:val="-14"/>
        </w:rPr>
        <w:object w:dxaOrig="3159" w:dyaOrig="400" w14:anchorId="6935E2B4">
          <v:shape id="_x0000_i1047" type="#_x0000_t75" style="width:158.5pt;height:20.5pt" o:ole="">
            <v:imagedata r:id="rId55" o:title=""/>
          </v:shape>
          <o:OLEObject Type="Embed" ProgID="Equation.DSMT4" ShapeID="_x0000_i1047" DrawAspect="Content" ObjectID="_1654954520" r:id="rId56"/>
        </w:object>
      </w:r>
      <w:r w:rsidR="007E50ED">
        <w:t xml:space="preserve">. When </w:t>
      </w:r>
      <w:r w:rsidR="007E50ED" w:rsidRPr="008A176B">
        <w:rPr>
          <w:position w:val="-6"/>
        </w:rPr>
        <w:object w:dxaOrig="220" w:dyaOrig="279" w14:anchorId="53471504">
          <v:shape id="_x0000_i1048" type="#_x0000_t75" style="width:11.5pt;height:14pt" o:ole="">
            <v:imagedata r:id="rId51" o:title=""/>
          </v:shape>
          <o:OLEObject Type="Embed" ProgID="Equation.DSMT4" ShapeID="_x0000_i1048" DrawAspect="Content" ObjectID="_1654954521" r:id="rId57"/>
        </w:object>
      </w:r>
      <w:r w:rsidR="007E50ED">
        <w:t xml:space="preserve">=0 we get </w:t>
      </w:r>
      <w:r w:rsidRPr="007E50ED">
        <w:rPr>
          <w:position w:val="-14"/>
        </w:rPr>
        <w:object w:dxaOrig="2320" w:dyaOrig="400" w14:anchorId="68FE1D6E">
          <v:shape id="_x0000_i1049" type="#_x0000_t75" style="width:116pt;height:20.5pt" o:ole="">
            <v:imagedata r:id="rId58" o:title=""/>
          </v:shape>
          <o:OLEObject Type="Embed" ProgID="Equation.DSMT4" ShapeID="_x0000_i1049" DrawAspect="Content" ObjectID="_1654954522" r:id="rId59"/>
        </w:object>
      </w:r>
      <w:r w:rsidR="007E50ED">
        <w:t xml:space="preserve">. When </w:t>
      </w:r>
      <w:r w:rsidRPr="008A176B">
        <w:rPr>
          <w:position w:val="-6"/>
        </w:rPr>
        <w:object w:dxaOrig="540" w:dyaOrig="279" w14:anchorId="77BC0323">
          <v:shape id="_x0000_i1050" type="#_x0000_t75" style="width:27.5pt;height:14pt" o:ole="">
            <v:imagedata r:id="rId60" o:title=""/>
          </v:shape>
          <o:OLEObject Type="Embed" ProgID="Equation.DSMT4" ShapeID="_x0000_i1050" DrawAspect="Content" ObjectID="_1654954523" r:id="rId61"/>
        </w:object>
      </w:r>
      <w:r w:rsidR="00ED6890">
        <w:t xml:space="preserve"> we get </w:t>
      </w:r>
      <w:r w:rsidRPr="007E50ED">
        <w:rPr>
          <w:position w:val="-14"/>
        </w:rPr>
        <w:object w:dxaOrig="2280" w:dyaOrig="400" w14:anchorId="02D1516D">
          <v:shape id="_x0000_i1051" type="#_x0000_t75" style="width:114pt;height:20.5pt" o:ole="">
            <v:imagedata r:id="rId62" o:title=""/>
          </v:shape>
          <o:OLEObject Type="Embed" ProgID="Equation.DSMT4" ShapeID="_x0000_i1051" DrawAspect="Content" ObjectID="_1654954524" r:id="rId63"/>
        </w:object>
      </w:r>
      <w:r w:rsidR="007E50ED">
        <w:t xml:space="preserve">. </w:t>
      </w:r>
      <w:r w:rsidR="00F84291" w:rsidRPr="00655C9D">
        <w:t xml:space="preserve">When </w:t>
      </w:r>
      <w:r w:rsidR="007E50ED" w:rsidRPr="008A176B">
        <w:rPr>
          <w:position w:val="-6"/>
        </w:rPr>
        <w:object w:dxaOrig="220" w:dyaOrig="279" w14:anchorId="332D71E1">
          <v:shape id="_x0000_i1052" type="#_x0000_t75" style="width:11.5pt;height:14pt" o:ole="">
            <v:imagedata r:id="rId51" o:title=""/>
          </v:shape>
          <o:OLEObject Type="Embed" ProgID="Equation.DSMT4" ShapeID="_x0000_i1052" DrawAspect="Content" ObjectID="_1654954525" r:id="rId64"/>
        </w:object>
      </w:r>
      <w:r w:rsidR="00F84291" w:rsidRPr="00655C9D">
        <w:t xml:space="preserve"> is between 0 and 1, the age distribution is </w:t>
      </w:r>
      <w:r w:rsidR="007E50ED">
        <w:t xml:space="preserve">correspondingly </w:t>
      </w:r>
      <w:r w:rsidR="00F84291" w:rsidRPr="00655C9D">
        <w:t xml:space="preserve">interpolated between </w:t>
      </w:r>
      <w:r w:rsidR="007E50ED">
        <w:t xml:space="preserve">that of </w:t>
      </w:r>
      <w:r w:rsidR="00F84291" w:rsidRPr="00655C9D">
        <w:t xml:space="preserve">2015 and 2016. </w:t>
      </w:r>
    </w:p>
    <w:p w14:paraId="1744CC02" w14:textId="77777777" w:rsidR="00ED6890" w:rsidRDefault="00ED6890" w:rsidP="007E50ED"/>
    <w:p w14:paraId="4553183B" w14:textId="77777777" w:rsidR="00ED6890" w:rsidRPr="00655C9D" w:rsidRDefault="00ED6890" w:rsidP="007E50ED">
      <w:r>
        <w:t xml:space="preserve">For another example, let </w:t>
      </w:r>
      <w:r w:rsidRPr="00ED6890">
        <w:rPr>
          <w:position w:val="-14"/>
        </w:rPr>
        <w:object w:dxaOrig="540" w:dyaOrig="400" w14:anchorId="71768FD1">
          <v:shape id="_x0000_i1053" type="#_x0000_t75" style="width:27pt;height:20pt" o:ole="">
            <v:imagedata r:id="rId65" o:title=""/>
          </v:shape>
          <o:OLEObject Type="Embed" ProgID="Equation.DSMT4" ShapeID="_x0000_i1053" DrawAspect="Content" ObjectID="_1654954526" r:id="rId66"/>
        </w:object>
      </w:r>
      <w:r>
        <w:t xml:space="preserve"> be a proportional stable population age distribution. Associated with some life table and some intrinsic rate of natural increase. Then we could derive the new stable population age distribution associated with a population growth rate higher by .01, and define u(x) as the difference between these two. That allows this machinery to be applied to comparative steady state questions, as will be done later.  </w:t>
      </w:r>
    </w:p>
    <w:p w14:paraId="1FD56F6B" w14:textId="77777777" w:rsidR="00655C9D" w:rsidRDefault="00655C9D"/>
    <w:p w14:paraId="5A20297F" w14:textId="77777777" w:rsidR="00F36FB9" w:rsidRDefault="00F36FB9" w:rsidP="00F36FB9">
      <w:pPr>
        <w:pStyle w:val="Heading2"/>
      </w:pPr>
      <w:r>
        <w:t>Changing Population Age Distribution and Total Output</w:t>
      </w:r>
    </w:p>
    <w:p w14:paraId="1EE4CDDF" w14:textId="77777777" w:rsidR="00F36FB9" w:rsidRDefault="00F36FB9" w:rsidP="00F36FB9">
      <w:r>
        <w:t>With this background, we can now calculate the effect of changing age distribution on total output</w:t>
      </w:r>
      <w:r w:rsidR="00ED6890">
        <w:t xml:space="preserve"> in a closed economy</w:t>
      </w:r>
      <w:r>
        <w:t>, through its effects on the supplies of labor and capital, and their interaction in the production function.</w:t>
      </w:r>
      <w:r w:rsidR="00BC74E6">
        <w:t xml:space="preserve"> First, we will calculate the effect of the age distribution change on the aggregate supply of labor by differentiating</w:t>
      </w:r>
      <w:r w:rsidR="00BC74E6" w:rsidRPr="00655C9D">
        <w:t xml:space="preserve"> L with respect to</w:t>
      </w:r>
      <w:r w:rsidR="00BC74E6">
        <w:t xml:space="preserve"> </w:t>
      </w:r>
      <w:r w:rsidR="00BC74E6" w:rsidRPr="00BC74E6">
        <w:rPr>
          <w:position w:val="-6"/>
        </w:rPr>
        <w:object w:dxaOrig="220" w:dyaOrig="279" w14:anchorId="6C7835EA">
          <v:shape id="_x0000_i1054" type="#_x0000_t75" style="width:11.5pt;height:14pt" o:ole="">
            <v:imagedata r:id="rId67" o:title=""/>
          </v:shape>
          <o:OLEObject Type="Embed" ProgID="Equation.DSMT4" ShapeID="_x0000_i1054" DrawAspect="Content" ObjectID="_1654954527" r:id="rId68"/>
        </w:object>
      </w:r>
      <w:r w:rsidR="00BC74E6">
        <w:t>. D</w:t>
      </w:r>
      <w:r w:rsidR="00CD5FAE">
        <w:t>e</w:t>
      </w:r>
      <w:r w:rsidR="00BC74E6" w:rsidRPr="00655C9D">
        <w:t xml:space="preserve">note this </w:t>
      </w:r>
      <w:r w:rsidR="00ED6890">
        <w:t xml:space="preserve">and all other </w:t>
      </w:r>
      <w:r w:rsidR="00ED6890" w:rsidRPr="00BC74E6">
        <w:rPr>
          <w:position w:val="-6"/>
        </w:rPr>
        <w:object w:dxaOrig="220" w:dyaOrig="279" w14:anchorId="5AB94EE9">
          <v:shape id="_x0000_i1055" type="#_x0000_t75" style="width:11.5pt;height:14pt" o:ole="">
            <v:imagedata r:id="rId67" o:title=""/>
          </v:shape>
          <o:OLEObject Type="Embed" ProgID="Equation.DSMT4" ShapeID="_x0000_i1055" DrawAspect="Content" ObjectID="_1654954528" r:id="rId69"/>
        </w:object>
      </w:r>
      <w:r w:rsidR="00BC74E6" w:rsidRPr="00655C9D">
        <w:t>derivative</w:t>
      </w:r>
      <w:r w:rsidR="00ED6890">
        <w:t>s</w:t>
      </w:r>
      <w:r w:rsidR="00BC74E6" w:rsidRPr="00655C9D">
        <w:t xml:space="preserve"> </w:t>
      </w:r>
      <w:r w:rsidR="00BC74E6">
        <w:t>by</w:t>
      </w:r>
      <w:r w:rsidR="00BC74E6" w:rsidRPr="00655C9D">
        <w:t xml:space="preserve"> ‘:</w:t>
      </w:r>
      <w:r w:rsidR="00BC74E6">
        <w:t xml:space="preserve"> </w:t>
      </w:r>
    </w:p>
    <w:p w14:paraId="4ABAAA98" w14:textId="77777777" w:rsidR="00BC74E6" w:rsidRDefault="00BC74E6" w:rsidP="00BC74E6">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00020A5A">
        <w:rPr>
          <w:noProof/>
        </w:rPr>
        <w:instrText>0</w:instrText>
      </w:r>
      <w:r w:rsidR="0021732D">
        <w:rPr>
          <w:noProof/>
        </w:rPr>
        <w:fldChar w:fldCharType="end"/>
      </w:r>
      <w:r>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00020A5A">
        <w:rPr>
          <w:noProof/>
        </w:rPr>
        <w:instrText>5</w:instrText>
      </w:r>
      <w:r w:rsidR="0021732D">
        <w:rPr>
          <w:noProof/>
        </w:rPr>
        <w:fldChar w:fldCharType="end"/>
      </w:r>
      <w:r>
        <w:instrText>)</w:instrText>
      </w:r>
      <w:r>
        <w:fldChar w:fldCharType="end"/>
      </w:r>
      <w:r>
        <w:tab/>
      </w:r>
      <w:r w:rsidRPr="00BC74E6">
        <w:rPr>
          <w:position w:val="-52"/>
        </w:rPr>
        <w:object w:dxaOrig="4000" w:dyaOrig="1160" w14:anchorId="1215390F">
          <v:shape id="_x0000_i1056" type="#_x0000_t75" style="width:200pt;height:58pt" o:ole="">
            <v:imagedata r:id="rId70" o:title=""/>
          </v:shape>
          <o:OLEObject Type="Embed" ProgID="Equation.DSMT4" ShapeID="_x0000_i1056" DrawAspect="Content" ObjectID="_1654954529" r:id="rId71"/>
        </w:object>
      </w:r>
      <w:r>
        <w:t xml:space="preserve"> </w:t>
      </w:r>
    </w:p>
    <w:p w14:paraId="762F671A" w14:textId="77777777" w:rsidR="00FA55C7" w:rsidRDefault="00BC74E6" w:rsidP="00655C9D">
      <w:r>
        <w:t xml:space="preserve">The derivative for capital, </w:t>
      </w:r>
      <w:r w:rsidRPr="00BC74E6">
        <w:rPr>
          <w:position w:val="-4"/>
        </w:rPr>
        <w:object w:dxaOrig="320" w:dyaOrig="260" w14:anchorId="533AA3F4">
          <v:shape id="_x0000_i1057" type="#_x0000_t75" style="width:16pt;height:12.5pt" o:ole="">
            <v:imagedata r:id="rId72" o:title=""/>
          </v:shape>
          <o:OLEObject Type="Embed" ProgID="Equation.DSMT4" ShapeID="_x0000_i1057" DrawAspect="Content" ObjectID="_1654954530" r:id="rId73"/>
        </w:object>
      </w:r>
      <w:r>
        <w:t xml:space="preserve">, is similar. </w:t>
      </w:r>
    </w:p>
    <w:p w14:paraId="13934124" w14:textId="77777777" w:rsidR="00BC74E6" w:rsidRDefault="00BC74E6" w:rsidP="00655C9D"/>
    <w:p w14:paraId="1336BCC0" w14:textId="77777777" w:rsidR="00F84291" w:rsidRDefault="00BC74E6" w:rsidP="00CD5FAE">
      <w:r>
        <w:t xml:space="preserve">Now we can find the effect on output by differentiating </w:t>
      </w:r>
      <w:r w:rsidR="00FE3A58" w:rsidRPr="00FE3A58">
        <w:rPr>
          <w:position w:val="-12"/>
        </w:rPr>
        <w:object w:dxaOrig="1219" w:dyaOrig="360" w14:anchorId="0BB0A7A1">
          <v:shape id="_x0000_i1058" type="#_x0000_t75" style="width:61pt;height:18pt" o:ole="">
            <v:imagedata r:id="rId74" o:title=""/>
          </v:shape>
          <o:OLEObject Type="Embed" ProgID="Equation.DSMT4" ShapeID="_x0000_i1058" DrawAspect="Content" ObjectID="_1654954531" r:id="rId75"/>
        </w:object>
      </w:r>
      <w:r w:rsidR="00FE3A58">
        <w:t xml:space="preserve"> </w:t>
      </w:r>
      <w:r>
        <w:t xml:space="preserve">with respect to </w:t>
      </w:r>
      <w:r w:rsidR="00CD5FAE" w:rsidRPr="00BC74E6">
        <w:rPr>
          <w:position w:val="-6"/>
        </w:rPr>
        <w:object w:dxaOrig="220" w:dyaOrig="279" w14:anchorId="131B72C1">
          <v:shape id="_x0000_i1059" type="#_x0000_t75" style="width:11.5pt;height:14pt" o:ole="">
            <v:imagedata r:id="rId67" o:title=""/>
          </v:shape>
          <o:OLEObject Type="Embed" ProgID="Equation.DSMT4" ShapeID="_x0000_i1059" DrawAspect="Content" ObjectID="_1654954532" r:id="rId76"/>
        </w:object>
      </w:r>
      <w:r w:rsidR="00CD5FAE">
        <w:t xml:space="preserve">: </w:t>
      </w:r>
      <w:r w:rsidR="00FE3A58" w:rsidRPr="00FE3A58">
        <w:rPr>
          <w:position w:val="-24"/>
        </w:rPr>
        <w:object w:dxaOrig="1960" w:dyaOrig="620" w14:anchorId="1F0E107C">
          <v:shape id="_x0000_i1060" type="#_x0000_t75" style="width:98pt;height:31pt" o:ole="">
            <v:imagedata r:id="rId77" o:title=""/>
          </v:shape>
          <o:OLEObject Type="Embed" ProgID="Equation.DSMT4" ShapeID="_x0000_i1060" DrawAspect="Content" ObjectID="_1654954533" r:id="rId78"/>
        </w:object>
      </w:r>
      <w:r w:rsidR="00FE3A58">
        <w:t xml:space="preserve"> </w:t>
      </w:r>
      <w:r w:rsidR="00CD5FAE">
        <w:t xml:space="preserve"> or </w:t>
      </w:r>
      <w:r w:rsidR="00CD5FAE" w:rsidRPr="00CD5FAE">
        <w:rPr>
          <w:position w:val="-12"/>
        </w:rPr>
        <w:object w:dxaOrig="1660" w:dyaOrig="360" w14:anchorId="799B2BA0">
          <v:shape id="_x0000_i1061" type="#_x0000_t75" style="width:83pt;height:18pt" o:ole="">
            <v:imagedata r:id="rId79" o:title=""/>
          </v:shape>
          <o:OLEObject Type="Embed" ProgID="Equation.DSMT4" ShapeID="_x0000_i1061" DrawAspect="Content" ObjectID="_1654954534" r:id="rId80"/>
        </w:object>
      </w:r>
      <w:r w:rsidR="00CD5FAE">
        <w:t xml:space="preserve">. Here </w:t>
      </w:r>
      <w:r w:rsidR="00F84291" w:rsidRPr="00FA55C7">
        <w:rPr>
          <w:i/>
          <w:iCs/>
        </w:rPr>
        <w:t>F</w:t>
      </w:r>
      <w:r w:rsidR="00F84291" w:rsidRPr="00FA55C7">
        <w:rPr>
          <w:i/>
          <w:iCs/>
          <w:vertAlign w:val="subscript"/>
        </w:rPr>
        <w:t>L</w:t>
      </w:r>
      <w:r w:rsidR="00F84291" w:rsidRPr="00FA55C7">
        <w:t xml:space="preserve"> and </w:t>
      </w:r>
      <w:r w:rsidR="00F84291" w:rsidRPr="00FA55C7">
        <w:rPr>
          <w:i/>
          <w:iCs/>
        </w:rPr>
        <w:t>F</w:t>
      </w:r>
      <w:r w:rsidR="00F84291" w:rsidRPr="00FA55C7">
        <w:rPr>
          <w:i/>
          <w:iCs/>
          <w:vertAlign w:val="subscript"/>
        </w:rPr>
        <w:t>K</w:t>
      </w:r>
      <w:r w:rsidR="00F84291" w:rsidRPr="00FA55C7">
        <w:t xml:space="preserve"> are the wage rate, w, and rate of return to capital, r.</w:t>
      </w:r>
      <w:r w:rsidR="00267E79">
        <w:rPr>
          <w:rStyle w:val="FootnoteReference"/>
        </w:rPr>
        <w:footnoteReference w:id="3"/>
      </w:r>
    </w:p>
    <w:p w14:paraId="35F3CDD8" w14:textId="77777777" w:rsidR="008B4595" w:rsidRDefault="008B4595" w:rsidP="00CD5FAE"/>
    <w:p w14:paraId="652CA4DE" w14:textId="77777777" w:rsidR="00FA55C7" w:rsidRDefault="008B4595" w:rsidP="00655C9D">
      <w:r>
        <w:t>To be more concrete, a</w:t>
      </w:r>
      <w:r w:rsidR="00F84291" w:rsidRPr="00FA55C7">
        <w:t xml:space="preserve">ssume </w:t>
      </w:r>
      <w:r>
        <w:t xml:space="preserve">that F is a </w:t>
      </w:r>
      <w:r w:rsidR="00F84291" w:rsidRPr="00FA55C7">
        <w:t>Cobb-Douglas production function with constant returns to scale:</w:t>
      </w:r>
      <w:r w:rsidR="00FA55C7">
        <w:t xml:space="preserve"> </w:t>
      </w:r>
      <w:r w:rsidRPr="008B4595">
        <w:rPr>
          <w:position w:val="-4"/>
        </w:rPr>
        <w:object w:dxaOrig="1120" w:dyaOrig="300" w14:anchorId="50E59D5F">
          <v:shape id="_x0000_i1062" type="#_x0000_t75" style="width:56pt;height:15pt" o:ole="">
            <v:imagedata r:id="rId81" o:title=""/>
          </v:shape>
          <o:OLEObject Type="Embed" ProgID="Equation.DSMT4" ShapeID="_x0000_i1062" DrawAspect="Content" ObjectID="_1654954535" r:id="rId82"/>
        </w:object>
      </w:r>
      <w:r>
        <w:t xml:space="preserve">. </w:t>
      </w:r>
      <w:r w:rsidR="00FA55C7" w:rsidRPr="00FA55C7">
        <w:t xml:space="preserve">Under </w:t>
      </w:r>
      <w:r>
        <w:t xml:space="preserve">this specification, </w:t>
      </w:r>
      <w:r w:rsidRPr="008B4595">
        <w:rPr>
          <w:position w:val="-24"/>
        </w:rPr>
        <w:object w:dxaOrig="2420" w:dyaOrig="660" w14:anchorId="13D33648">
          <v:shape id="_x0000_i1063" type="#_x0000_t75" style="width:121pt;height:33.5pt" o:ole="">
            <v:imagedata r:id="rId83" o:title=""/>
          </v:shape>
          <o:OLEObject Type="Embed" ProgID="Equation.DSMT4" ShapeID="_x0000_i1063" DrawAspect="Content" ObjectID="_1654954536" r:id="rId84"/>
        </w:object>
      </w:r>
      <w:r>
        <w:t xml:space="preserve"> and </w:t>
      </w:r>
      <w:r w:rsidR="004C2D09">
        <w:t>proportional changes are given by:</w:t>
      </w:r>
    </w:p>
    <w:p w14:paraId="7CBDCAD6" w14:textId="77777777" w:rsidR="008B4595" w:rsidRDefault="008B4595" w:rsidP="008B4595">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4" w:name="ZEqnNum623151"/>
      <w:r>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00020A5A">
        <w:rPr>
          <w:noProof/>
        </w:rPr>
        <w:instrText>0</w:instrText>
      </w:r>
      <w:r w:rsidR="0021732D">
        <w:rPr>
          <w:noProof/>
        </w:rPr>
        <w:fldChar w:fldCharType="end"/>
      </w:r>
      <w:r>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00020A5A">
        <w:rPr>
          <w:noProof/>
        </w:rPr>
        <w:instrText>6</w:instrText>
      </w:r>
      <w:r w:rsidR="0021732D">
        <w:rPr>
          <w:noProof/>
        </w:rPr>
        <w:fldChar w:fldCharType="end"/>
      </w:r>
      <w:r>
        <w:instrText>)</w:instrText>
      </w:r>
      <w:bookmarkEnd w:id="4"/>
      <w:r>
        <w:fldChar w:fldCharType="end"/>
      </w:r>
      <w:r>
        <w:tab/>
      </w:r>
      <w:r w:rsidRPr="008B4595">
        <w:rPr>
          <w:position w:val="-24"/>
        </w:rPr>
        <w:object w:dxaOrig="2140" w:dyaOrig="620" w14:anchorId="28D629CC">
          <v:shape id="_x0000_i1064" type="#_x0000_t75" style="width:107pt;height:31pt" o:ole="">
            <v:imagedata r:id="rId85" o:title=""/>
          </v:shape>
          <o:OLEObject Type="Embed" ProgID="Equation.DSMT4" ShapeID="_x0000_i1064" DrawAspect="Content" ObjectID="_1654954537" r:id="rId86"/>
        </w:object>
      </w:r>
      <w:r>
        <w:t xml:space="preserve"> </w:t>
      </w:r>
    </w:p>
    <w:p w14:paraId="181B6D0E" w14:textId="77777777" w:rsidR="00F84291" w:rsidRPr="002A5B3B" w:rsidRDefault="00F84291" w:rsidP="008B4595">
      <w:r w:rsidRPr="002A5B3B">
        <w:t>The changing age distribution affects both labor and capital</w:t>
      </w:r>
      <w:r w:rsidR="008B4595">
        <w:t>, and t</w:t>
      </w:r>
      <w:r w:rsidRPr="002A5B3B">
        <w:t>he proportional change in output is the weighted sum of the proportional changes in labor and capital.</w:t>
      </w:r>
      <w:r w:rsidR="008B4595">
        <w:t xml:space="preserve"> </w:t>
      </w:r>
      <w:r w:rsidRPr="002A5B3B">
        <w:t xml:space="preserve">Typically </w:t>
      </w:r>
      <w:r w:rsidR="008B4595" w:rsidRPr="008B4595">
        <w:rPr>
          <w:position w:val="-6"/>
        </w:rPr>
        <w:object w:dxaOrig="240" w:dyaOrig="220" w14:anchorId="3B0E2F15">
          <v:shape id="_x0000_i1065" type="#_x0000_t75" style="width:12pt;height:11.5pt" o:ole="">
            <v:imagedata r:id="rId87" o:title=""/>
          </v:shape>
          <o:OLEObject Type="Embed" ProgID="Equation.DSMT4" ShapeID="_x0000_i1065" DrawAspect="Content" ObjectID="_1654954538" r:id="rId88"/>
        </w:object>
      </w:r>
      <w:r w:rsidR="008B4595">
        <w:t xml:space="preserve"> </w:t>
      </w:r>
      <w:r w:rsidRPr="002A5B3B">
        <w:t>is around 2/3</w:t>
      </w:r>
      <w:r w:rsidR="00DD3FB4">
        <w:t xml:space="preserve"> (although lately it has dropped below .6 in the US)</w:t>
      </w:r>
      <w:r w:rsidRPr="002A5B3B">
        <w:t xml:space="preserve">. </w:t>
      </w:r>
      <w:r w:rsidR="008B4595">
        <w:t xml:space="preserve">It </w:t>
      </w:r>
      <w:r w:rsidR="00DD3FB4">
        <w:t>could</w:t>
      </w:r>
      <w:r w:rsidRPr="002A5B3B">
        <w:t xml:space="preserve"> be estimated within NTA as Y</w:t>
      </w:r>
      <w:r w:rsidRPr="002A5B3B">
        <w:rPr>
          <w:vertAlign w:val="subscript"/>
        </w:rPr>
        <w:t>l</w:t>
      </w:r>
      <w:r w:rsidRPr="002A5B3B">
        <w:t>/Y</w:t>
      </w:r>
      <w:r w:rsidR="008B4595">
        <w:t xml:space="preserve">, labor’s share of total output. </w:t>
      </w:r>
    </w:p>
    <w:p w14:paraId="6F33688E" w14:textId="77777777" w:rsidR="002A5B3B" w:rsidRDefault="002A5B3B" w:rsidP="00655C9D"/>
    <w:p w14:paraId="223F11D0" w14:textId="77777777" w:rsidR="00F84291" w:rsidRDefault="00915B46" w:rsidP="00B276B6">
      <w:r>
        <w:t xml:space="preserve">While this gives the effect of population age distribution change on total output, we are also interested in the effect on </w:t>
      </w:r>
      <w:r w:rsidR="007E4910" w:rsidRPr="007E4910">
        <w:t xml:space="preserve">per capita </w:t>
      </w:r>
      <w:r>
        <w:t>output</w:t>
      </w:r>
      <w:r w:rsidR="00D97C96">
        <w:t xml:space="preserve"> y=Y/P </w:t>
      </w:r>
      <w:r>
        <w:t xml:space="preserve">given by the </w:t>
      </w:r>
      <w:r w:rsidR="00D97C96">
        <w:t xml:space="preserve">(just derived) </w:t>
      </w:r>
      <w:r>
        <w:t xml:space="preserve">effect on output minus the effect on the </w:t>
      </w:r>
      <w:r w:rsidR="00D85BF1">
        <w:t>effect on</w:t>
      </w:r>
      <w:r>
        <w:t xml:space="preserve"> population</w:t>
      </w:r>
      <w:r w:rsidR="00D85BF1">
        <w:t xml:space="preserve"> size</w:t>
      </w:r>
      <w:r w:rsidR="00F84291" w:rsidRPr="007E4910">
        <w:t xml:space="preserve">: </w:t>
      </w:r>
    </w:p>
    <w:p w14:paraId="689B26B6" w14:textId="77777777" w:rsidR="00B276B6" w:rsidRPr="007E4910" w:rsidRDefault="00B276B6" w:rsidP="00B276B6">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5" w:name="ZEqnNum606081"/>
      <w:r>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00020A5A">
        <w:rPr>
          <w:noProof/>
        </w:rPr>
        <w:instrText>0</w:instrText>
      </w:r>
      <w:r w:rsidR="0021732D">
        <w:rPr>
          <w:noProof/>
        </w:rPr>
        <w:fldChar w:fldCharType="end"/>
      </w:r>
      <w:r>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00020A5A">
        <w:rPr>
          <w:noProof/>
        </w:rPr>
        <w:instrText>7</w:instrText>
      </w:r>
      <w:r w:rsidR="0021732D">
        <w:rPr>
          <w:noProof/>
        </w:rPr>
        <w:fldChar w:fldCharType="end"/>
      </w:r>
      <w:r>
        <w:instrText>)</w:instrText>
      </w:r>
      <w:bookmarkEnd w:id="5"/>
      <w:r>
        <w:fldChar w:fldCharType="end"/>
      </w:r>
      <w:r>
        <w:tab/>
      </w:r>
      <w:r w:rsidRPr="00B276B6">
        <w:rPr>
          <w:position w:val="-10"/>
        </w:rPr>
        <w:object w:dxaOrig="1900" w:dyaOrig="340" w14:anchorId="2A310668">
          <v:shape id="_x0000_i1066" type="#_x0000_t75" style="width:95pt;height:17pt" o:ole="">
            <v:imagedata r:id="rId89" o:title=""/>
          </v:shape>
          <o:OLEObject Type="Embed" ProgID="Equation.DSMT4" ShapeID="_x0000_i1066" DrawAspect="Content" ObjectID="_1654954539" r:id="rId90"/>
        </w:object>
      </w:r>
      <w:r>
        <w:t xml:space="preserve"> </w:t>
      </w:r>
    </w:p>
    <w:p w14:paraId="2328FF44" w14:textId="77777777" w:rsidR="00F84291" w:rsidRPr="007E4910" w:rsidRDefault="00F84291" w:rsidP="00B276B6">
      <w:r w:rsidRPr="007E4910">
        <w:t>If u(x) is concent</w:t>
      </w:r>
      <w:r w:rsidR="00D85BF1">
        <w:t>rated in childhood then there would</w:t>
      </w:r>
      <w:r w:rsidRPr="007E4910">
        <w:t xml:space="preserve"> be little or no effect on Y </w:t>
      </w:r>
      <w:r w:rsidR="00D85BF1">
        <w:t>even though</w:t>
      </w:r>
      <w:r w:rsidRPr="007E4910">
        <w:t xml:space="preserve"> P </w:t>
      </w:r>
      <w:r w:rsidR="00D85BF1">
        <w:t>might</w:t>
      </w:r>
      <w:r w:rsidRPr="007E4910">
        <w:t xml:space="preserve"> rise considerably</w:t>
      </w:r>
      <w:r w:rsidR="00D85BF1">
        <w:t xml:space="preserve"> (with more kids)</w:t>
      </w:r>
      <w:r w:rsidRPr="007E4910">
        <w:t xml:space="preserve">, so per capita income </w:t>
      </w:r>
      <w:r w:rsidR="00D85BF1">
        <w:t>would</w:t>
      </w:r>
      <w:r w:rsidRPr="007E4910">
        <w:t xml:space="preserve"> fall. If u(x) is concentrated in old age there </w:t>
      </w:r>
      <w:r w:rsidR="00D85BF1">
        <w:t>would</w:t>
      </w:r>
      <w:r w:rsidRPr="007E4910">
        <w:t xml:space="preserve"> be little impact on Y through labor, but the increased capital holdin</w:t>
      </w:r>
      <w:r w:rsidR="00B276B6">
        <w:t xml:space="preserve">gs </w:t>
      </w:r>
      <w:r w:rsidR="00D85BF1">
        <w:t xml:space="preserve">of additional </w:t>
      </w:r>
      <w:r w:rsidR="00B276B6">
        <w:t xml:space="preserve">elderly </w:t>
      </w:r>
      <w:r w:rsidR="00D85BF1">
        <w:t>would</w:t>
      </w:r>
      <w:r w:rsidRPr="007E4910">
        <w:t xml:space="preserve"> still boost Y somewhat, softening </w:t>
      </w:r>
      <w:r w:rsidR="00B276B6">
        <w:t xml:space="preserve">the </w:t>
      </w:r>
      <w:r w:rsidRPr="007E4910">
        <w:t xml:space="preserve">negative impact on y. </w:t>
      </w:r>
    </w:p>
    <w:p w14:paraId="76D5A3CC" w14:textId="77777777" w:rsidR="007E4910" w:rsidRDefault="00D85BF1" w:rsidP="00D85BF1">
      <w:pPr>
        <w:tabs>
          <w:tab w:val="left" w:pos="6911"/>
        </w:tabs>
      </w:pPr>
      <w:r>
        <w:tab/>
      </w:r>
    </w:p>
    <w:p w14:paraId="7CF9CFFA" w14:textId="77777777" w:rsidR="00B276B6" w:rsidRDefault="00B276B6" w:rsidP="00B276B6">
      <w:pPr>
        <w:pStyle w:val="Heading2"/>
      </w:pPr>
      <w:r>
        <w:t xml:space="preserve">Longer Run Change </w:t>
      </w:r>
    </w:p>
    <w:p w14:paraId="16ACA83A" w14:textId="77777777" w:rsidR="007E4910" w:rsidRDefault="00B276B6" w:rsidP="00655C9D">
      <w:r>
        <w:t xml:space="preserve">These results, and others to follow, hold for small perturbations in the neighborhood of the initial state of the population and economy, </w:t>
      </w:r>
      <w:r w:rsidR="009B08EE">
        <w:t>and in that neighborhood</w:t>
      </w:r>
      <w:r>
        <w:t xml:space="preserve"> it may be </w:t>
      </w:r>
      <w:r w:rsidR="009B08EE">
        <w:t>plausible</w:t>
      </w:r>
      <w:r>
        <w:t xml:space="preserve"> to ignore potential effects of age distribution change on the shapes of the age profiles. However, we would like to be able to say something about longer run change. If we ignore the potential effects </w:t>
      </w:r>
      <w:r w:rsidR="009B08EE">
        <w:t xml:space="preserve">of changing population age distribution </w:t>
      </w:r>
      <w:r>
        <w:t xml:space="preserve">on the shape of the age profiles farther in the future, then we can </w:t>
      </w:r>
      <w:r w:rsidR="007E4910" w:rsidRPr="007E4910">
        <w:t xml:space="preserve">continue recursively beyond the first year, as we </w:t>
      </w:r>
      <w:r>
        <w:t xml:space="preserve">commonly </w:t>
      </w:r>
      <w:r w:rsidR="007E4910" w:rsidRPr="007E4910">
        <w:t xml:space="preserve">do with </w:t>
      </w:r>
      <w:r w:rsidR="009B08EE">
        <w:t xml:space="preserve">the </w:t>
      </w:r>
      <w:r w:rsidR="007E4910" w:rsidRPr="007E4910">
        <w:t>support ratio</w:t>
      </w:r>
      <w:r>
        <w:t>, for example</w:t>
      </w:r>
      <w:r w:rsidR="007E4910" w:rsidRPr="007E4910">
        <w:t>.</w:t>
      </w:r>
      <w:r>
        <w:t xml:space="preserve"> This is a strong assumption, to be sure. For example, we assume here that population aging does not in itself raise political pressures to </w:t>
      </w:r>
      <w:r w:rsidR="00556B52">
        <w:t xml:space="preserve">change the tax and benefit structures of public pensions with the intention of incentivizing later retirement or indexing benefit levels to life expectancy. An alternative </w:t>
      </w:r>
      <w:r w:rsidR="00430EC9">
        <w:t xml:space="preserve">and perhaps better </w:t>
      </w:r>
      <w:r w:rsidR="00556B52">
        <w:t>way to frame these longer run calculations</w:t>
      </w:r>
      <w:r w:rsidR="00430EC9">
        <w:t xml:space="preserve"> would be to say that we are looking solely at the age composition effects</w:t>
      </w:r>
      <w:r w:rsidR="009B08EE">
        <w:t xml:space="preserve"> on the macro economy</w:t>
      </w:r>
      <w:r w:rsidR="00430EC9">
        <w:t xml:space="preserve">. Again, this is in the spirit of support ratio calculations, but </w:t>
      </w:r>
      <w:r w:rsidR="009B08EE">
        <w:t xml:space="preserve">taking more factors into account, and </w:t>
      </w:r>
      <w:r w:rsidR="00430EC9">
        <w:t>weakening the necessary assumptions by incorporating the endogeneity of factor price</w:t>
      </w:r>
      <w:r w:rsidR="009B08EE">
        <w:t>s</w:t>
      </w:r>
      <w:r w:rsidR="00430EC9">
        <w:t xml:space="preserve">. </w:t>
      </w:r>
    </w:p>
    <w:p w14:paraId="78BE7D07" w14:textId="77777777" w:rsidR="007E4910" w:rsidRDefault="007E4910" w:rsidP="00655C9D"/>
    <w:p w14:paraId="3ECF6C14" w14:textId="77777777" w:rsidR="009E29E0" w:rsidRDefault="009E29E0" w:rsidP="009E29E0">
      <w:pPr>
        <w:pStyle w:val="Heading2"/>
      </w:pPr>
      <w:r>
        <w:t xml:space="preserve">Results for </w:t>
      </w:r>
      <w:r w:rsidR="0010667B">
        <w:t xml:space="preserve">Total and </w:t>
      </w:r>
      <w:r>
        <w:t xml:space="preserve">Per Capita </w:t>
      </w:r>
      <w:r w:rsidR="0010667B">
        <w:t xml:space="preserve">National </w:t>
      </w:r>
      <w:r>
        <w:t>Income</w:t>
      </w:r>
    </w:p>
    <w:p w14:paraId="367222E4" w14:textId="77777777" w:rsidR="0010667B" w:rsidRDefault="0010667B" w:rsidP="00B75317">
      <w:r>
        <w:t>Figure 2 shows the effect of changing population age distribution in the US on the growth rate of National Income derived from the age profiles plotted in Figure 1 and United Nations population estimates and projections for the US, based on</w:t>
      </w:r>
      <w:r w:rsidR="00182FC1">
        <w:t xml:space="preserve"> equation</w:t>
      </w:r>
      <w:r>
        <w:t xml:space="preserve"> </w:t>
      </w:r>
      <w:r>
        <w:fldChar w:fldCharType="begin"/>
      </w:r>
      <w:r>
        <w:instrText xml:space="preserve"> GOTOBUTTON ZEqnNum623151  \* MERGEFORMAT </w:instrText>
      </w:r>
      <w:r w:rsidR="00C87811">
        <w:fldChar w:fldCharType="begin"/>
      </w:r>
      <w:r w:rsidR="00C87811">
        <w:instrText xml:space="preserve"> REF ZEqnNum623151 \* Charformat \! \* MERGEFORMAT </w:instrText>
      </w:r>
      <w:r w:rsidR="00C87811">
        <w:fldChar w:fldCharType="separate"/>
      </w:r>
      <w:r w:rsidR="00020A5A">
        <w:instrText>(0.6)</w:instrText>
      </w:r>
      <w:r w:rsidR="00C87811">
        <w:fldChar w:fldCharType="end"/>
      </w:r>
      <w:r>
        <w:fldChar w:fldCharType="end"/>
      </w:r>
      <w:r>
        <w:t>.</w:t>
      </w:r>
      <w:r w:rsidR="00182FC1">
        <w:t xml:space="preserve"> These long run outcomes are calculated by recursively applying the expression.</w:t>
      </w:r>
      <w:r w:rsidR="001756BC">
        <w:t xml:space="preserve"> The estimates in the figure suggest that demographic change alone will reduce the growth rate of US National Income by around 1 percent annually, with most of that decline occurring in the past decade, 2007-2016. </w:t>
      </w:r>
    </w:p>
    <w:p w14:paraId="53B166AF" w14:textId="77777777" w:rsidR="0010667B" w:rsidRDefault="0010667B" w:rsidP="00B75317"/>
    <w:p w14:paraId="57BD29F4" w14:textId="77777777" w:rsidR="00B75317" w:rsidRPr="00B75317" w:rsidRDefault="0010667B" w:rsidP="00B75317">
      <w:r>
        <w:t>Figure 3</w:t>
      </w:r>
      <w:r w:rsidR="00430268">
        <w:t xml:space="preserve"> </w:t>
      </w:r>
      <w:r w:rsidR="007E4910">
        <w:t>show</w:t>
      </w:r>
      <w:r w:rsidR="00220597">
        <w:t>s the</w:t>
      </w:r>
      <w:r w:rsidR="007E4910">
        <w:t xml:space="preserve"> effects of </w:t>
      </w:r>
      <w:r w:rsidR="00220597">
        <w:t xml:space="preserve">changing </w:t>
      </w:r>
      <w:r w:rsidR="007E4910">
        <w:t>pop</w:t>
      </w:r>
      <w:r w:rsidR="00220597">
        <w:t>ulation distribution</w:t>
      </w:r>
      <w:r w:rsidR="007E4910">
        <w:t xml:space="preserve"> on per capita income </w:t>
      </w:r>
      <w:r w:rsidR="00430268">
        <w:t xml:space="preserve">based on </w:t>
      </w:r>
      <w:r w:rsidR="00430268">
        <w:fldChar w:fldCharType="begin"/>
      </w:r>
      <w:r w:rsidR="00430268">
        <w:instrText xml:space="preserve"> GOTOBUTTON ZEqnNum606081  \* MERGEFORMAT </w:instrText>
      </w:r>
      <w:r w:rsidR="00C87811">
        <w:fldChar w:fldCharType="begin"/>
      </w:r>
      <w:r w:rsidR="00C87811">
        <w:instrText xml:space="preserve"> REF ZEqnNum606081 \* Charformat \! \* MERGEFORMAT </w:instrText>
      </w:r>
      <w:r w:rsidR="00C87811">
        <w:fldChar w:fldCharType="separate"/>
      </w:r>
      <w:r w:rsidR="00020A5A">
        <w:instrText>(0.7)</w:instrText>
      </w:r>
      <w:r w:rsidR="00C87811">
        <w:fldChar w:fldCharType="end"/>
      </w:r>
      <w:r w:rsidR="00430268">
        <w:fldChar w:fldCharType="end"/>
      </w:r>
      <w:r w:rsidR="00430268">
        <w:t xml:space="preserve"> </w:t>
      </w:r>
      <w:r w:rsidR="007E4910">
        <w:t xml:space="preserve">for </w:t>
      </w:r>
      <w:r w:rsidR="00220597">
        <w:t xml:space="preserve">three illustrative NTA countries: the </w:t>
      </w:r>
      <w:r w:rsidR="007E4910">
        <w:t>US, Sweden and Mexico.</w:t>
      </w:r>
      <w:r w:rsidR="00220597">
        <w:t xml:space="preserve"> </w:t>
      </w:r>
      <w:r>
        <w:t xml:space="preserve">Rather than plotting the growth rate as in Figure 2, here the growth rates have been cumulated so that the changing effect on the level of per capita income is shown. </w:t>
      </w:r>
      <w:r w:rsidR="00220597">
        <w:t xml:space="preserve">For Mexico we see a large </w:t>
      </w:r>
      <w:r w:rsidR="007E4910" w:rsidRPr="007E4910">
        <w:t xml:space="preserve">Demographic Dividend, </w:t>
      </w:r>
      <w:r w:rsidR="00220597">
        <w:t>reflecting the rising support ratio as the share of</w:t>
      </w:r>
      <w:r w:rsidR="007E4910" w:rsidRPr="007E4910">
        <w:t xml:space="preserve"> child dependents</w:t>
      </w:r>
      <w:r w:rsidR="00220597">
        <w:t xml:space="preserve"> declines</w:t>
      </w:r>
      <w:r w:rsidR="00182FC1">
        <w:t xml:space="preserve"> and that of workers rises</w:t>
      </w:r>
      <w:r w:rsidR="00220597">
        <w:t>, and there is little change in the ratio of elders to workers and therefore little effect on capital per worker</w:t>
      </w:r>
      <w:r w:rsidR="007E4910" w:rsidRPr="007E4910">
        <w:t>.</w:t>
      </w:r>
      <w:r w:rsidR="00220597">
        <w:t xml:space="preserve"> For Sweden we see a modest d</w:t>
      </w:r>
      <w:r w:rsidR="007E4910" w:rsidRPr="007E4910">
        <w:t>ecline in per cap</w:t>
      </w:r>
      <w:r w:rsidR="00220597">
        <w:t>ita</w:t>
      </w:r>
      <w:r w:rsidR="007E4910" w:rsidRPr="007E4910">
        <w:t xml:space="preserve"> inc</w:t>
      </w:r>
      <w:r w:rsidR="00220597">
        <w:t>ome</w:t>
      </w:r>
      <w:r w:rsidR="007E4910" w:rsidRPr="007E4910">
        <w:t xml:space="preserve"> due to </w:t>
      </w:r>
      <w:r w:rsidR="00220597">
        <w:t xml:space="preserve">an </w:t>
      </w:r>
      <w:r w:rsidR="007E4910" w:rsidRPr="007E4910">
        <w:t xml:space="preserve">increase in </w:t>
      </w:r>
      <w:r w:rsidR="00220597">
        <w:t xml:space="preserve">the share of </w:t>
      </w:r>
      <w:r w:rsidR="007E4910" w:rsidRPr="007E4910">
        <w:t xml:space="preserve">dependent elderly who rely </w:t>
      </w:r>
      <w:r w:rsidR="00220597">
        <w:t>heavily</w:t>
      </w:r>
      <w:r w:rsidR="007E4910" w:rsidRPr="007E4910">
        <w:t xml:space="preserve"> on public transfers and don’t hold many assets.</w:t>
      </w:r>
      <w:r w:rsidR="00220597">
        <w:t xml:space="preserve"> For the US, however, </w:t>
      </w:r>
      <w:r w:rsidR="00B75317">
        <w:t>d</w:t>
      </w:r>
      <w:r w:rsidR="00B75317" w:rsidRPr="00B75317">
        <w:t>emographic change has a slightly positive effect on per capita income (+3%) because of capital deepening between 2007 and 2020.</w:t>
      </w:r>
      <w:r w:rsidR="00B75317">
        <w:t xml:space="preserve"> Projected changes in the support ratio are very similar for the US and Sweden, but in the US elders hold more assets so population aging brings capital intensification and increases in both wages and asset income. These changes boost per capita income at the rate of </w:t>
      </w:r>
      <w:r w:rsidR="00B75317" w:rsidRPr="00B75317">
        <w:t>.26% per year</w:t>
      </w:r>
      <w:r w:rsidR="00B75317">
        <w:t xml:space="preserve"> from 2007 to 2020</w:t>
      </w:r>
      <w:r w:rsidR="00B75317" w:rsidRPr="00B75317">
        <w:t xml:space="preserve">, followed by slight decline. </w:t>
      </w:r>
    </w:p>
    <w:p w14:paraId="0EFF6271" w14:textId="77777777" w:rsidR="007E4910" w:rsidRDefault="007E4910" w:rsidP="00220597"/>
    <w:p w14:paraId="767032A2" w14:textId="77777777" w:rsidR="00B75317" w:rsidRPr="007E4910" w:rsidRDefault="001406DE" w:rsidP="001406DE">
      <w:pPr>
        <w:pStyle w:val="Heading2"/>
      </w:pPr>
      <w:r>
        <w:t>Wage Rates and Interest Rates</w:t>
      </w:r>
    </w:p>
    <w:p w14:paraId="495369C9" w14:textId="77777777" w:rsidR="00C25BB4" w:rsidRDefault="007E4910" w:rsidP="001406DE">
      <w:r w:rsidRPr="007E4910">
        <w:t xml:space="preserve">How does changing </w:t>
      </w:r>
      <w:r w:rsidR="006933F4">
        <w:t xml:space="preserve">population </w:t>
      </w:r>
      <w:r w:rsidRPr="007E4910">
        <w:t>age distribution affect the wage and interest rate?</w:t>
      </w:r>
      <w:r w:rsidR="001406DE">
        <w:t xml:space="preserve"> </w:t>
      </w:r>
      <w:r w:rsidR="00F84291" w:rsidRPr="007E4910">
        <w:t xml:space="preserve">Wage </w:t>
      </w:r>
      <w:r w:rsidR="001406DE">
        <w:t xml:space="preserve">rates </w:t>
      </w:r>
      <w:r w:rsidR="00F84291" w:rsidRPr="007E4910">
        <w:t>and interest rates are</w:t>
      </w:r>
      <w:r w:rsidR="001406DE">
        <w:t xml:space="preserve"> given by the derivatives of the production function</w:t>
      </w:r>
      <w:r w:rsidR="00F84291" w:rsidRPr="007E4910">
        <w:t xml:space="preserve">: </w:t>
      </w:r>
      <w:r w:rsidR="00C25BB4" w:rsidRPr="00C25BB4">
        <w:rPr>
          <w:position w:val="-12"/>
        </w:rPr>
        <w:object w:dxaOrig="1500" w:dyaOrig="360" w14:anchorId="35CF8C17">
          <v:shape id="_x0000_i1067" type="#_x0000_t75" style="width:75.5pt;height:18pt" o:ole="">
            <v:imagedata r:id="rId91" o:title=""/>
          </v:shape>
          <o:OLEObject Type="Embed" ProgID="Equation.DSMT4" ShapeID="_x0000_i1067" DrawAspect="Content" ObjectID="_1654954540" r:id="rId92"/>
        </w:object>
      </w:r>
      <w:r w:rsidR="001406DE">
        <w:t xml:space="preserve"> </w:t>
      </w:r>
      <w:r w:rsidR="00C25BB4">
        <w:t xml:space="preserve">and </w:t>
      </w:r>
      <w:r w:rsidR="00C25BB4" w:rsidRPr="00C25BB4">
        <w:rPr>
          <w:position w:val="-14"/>
        </w:rPr>
        <w:object w:dxaOrig="2060" w:dyaOrig="400" w14:anchorId="763E0CB1">
          <v:shape id="_x0000_i1068" type="#_x0000_t75" style="width:103pt;height:20.5pt" o:ole="">
            <v:imagedata r:id="rId93" o:title=""/>
          </v:shape>
          <o:OLEObject Type="Embed" ProgID="Equation.DSMT4" ShapeID="_x0000_i1068" DrawAspect="Content" ObjectID="_1654954541" r:id="rId94"/>
        </w:object>
      </w:r>
      <w:r w:rsidR="00C25BB4">
        <w:t xml:space="preserve">. Their ratio is given by </w:t>
      </w:r>
      <w:r w:rsidR="00C25BB4" w:rsidRPr="00C25BB4">
        <w:rPr>
          <w:position w:val="-32"/>
        </w:rPr>
        <w:object w:dxaOrig="1660" w:dyaOrig="700" w14:anchorId="4579E74C">
          <v:shape id="_x0000_i1069" type="#_x0000_t75" style="width:83pt;height:35pt" o:ole="">
            <v:imagedata r:id="rId95" o:title=""/>
          </v:shape>
          <o:OLEObject Type="Embed" ProgID="Equation.DSMT4" ShapeID="_x0000_i1069" DrawAspect="Content" ObjectID="_1654954542" r:id="rId96"/>
        </w:object>
      </w:r>
      <w:r w:rsidR="00C25BB4">
        <w:t xml:space="preserve">. We can differentiate the log of this ratio with respect to </w:t>
      </w:r>
      <w:r w:rsidR="00C25BB4" w:rsidRPr="00C25BB4">
        <w:rPr>
          <w:position w:val="-6"/>
        </w:rPr>
        <w:object w:dxaOrig="220" w:dyaOrig="279" w14:anchorId="70AB3855">
          <v:shape id="_x0000_i1070" type="#_x0000_t75" style="width:11.5pt;height:14pt" o:ole="">
            <v:imagedata r:id="rId97" o:title=""/>
          </v:shape>
          <o:OLEObject Type="Embed" ProgID="Equation.DSMT4" ShapeID="_x0000_i1070" DrawAspect="Content" ObjectID="_1654954543" r:id="rId98"/>
        </w:object>
      </w:r>
      <w:r w:rsidR="00C25BB4">
        <w:t xml:space="preserve"> to find: </w:t>
      </w:r>
    </w:p>
    <w:p w14:paraId="200E2474" w14:textId="77777777" w:rsidR="00C25BB4" w:rsidRDefault="00C25BB4" w:rsidP="00C25BB4">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6" w:name="ZEqnNum442999"/>
      <w:r>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00020A5A">
        <w:rPr>
          <w:noProof/>
        </w:rPr>
        <w:instrText>0</w:instrText>
      </w:r>
      <w:r w:rsidR="0021732D">
        <w:rPr>
          <w:noProof/>
        </w:rPr>
        <w:fldChar w:fldCharType="end"/>
      </w:r>
      <w:r>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00020A5A">
        <w:rPr>
          <w:noProof/>
        </w:rPr>
        <w:instrText>8</w:instrText>
      </w:r>
      <w:r w:rsidR="0021732D">
        <w:rPr>
          <w:noProof/>
        </w:rPr>
        <w:fldChar w:fldCharType="end"/>
      </w:r>
      <w:r>
        <w:instrText>)</w:instrText>
      </w:r>
      <w:bookmarkEnd w:id="6"/>
      <w:r>
        <w:fldChar w:fldCharType="end"/>
      </w:r>
      <w:r>
        <w:tab/>
      </w:r>
      <w:r w:rsidRPr="00C25BB4">
        <w:rPr>
          <w:position w:val="-28"/>
        </w:rPr>
        <w:object w:dxaOrig="2780" w:dyaOrig="680" w14:anchorId="739CFA07">
          <v:shape id="_x0000_i1071" type="#_x0000_t75" style="width:139pt;height:34pt" o:ole="">
            <v:imagedata r:id="rId99" o:title=""/>
          </v:shape>
          <o:OLEObject Type="Embed" ProgID="Equation.DSMT4" ShapeID="_x0000_i1071" DrawAspect="Content" ObjectID="_1654954544" r:id="rId100"/>
        </w:object>
      </w:r>
      <w:r>
        <w:t xml:space="preserve"> </w:t>
      </w:r>
    </w:p>
    <w:p w14:paraId="59994736" w14:textId="77777777" w:rsidR="00F84291" w:rsidRPr="007E4910" w:rsidRDefault="006933F4" w:rsidP="00C25BB4">
      <w:r>
        <w:t>If changes in the</w:t>
      </w:r>
      <w:r w:rsidR="00F84291" w:rsidRPr="007E4910">
        <w:t xml:space="preserve"> pop</w:t>
      </w:r>
      <w:r w:rsidR="00C25BB4">
        <w:t>ulation</w:t>
      </w:r>
      <w:r w:rsidR="00F84291" w:rsidRPr="007E4910">
        <w:t xml:space="preserve"> age distr</w:t>
      </w:r>
      <w:r w:rsidR="00C25BB4">
        <w:t>ibution</w:t>
      </w:r>
      <w:r>
        <w:t xml:space="preserve"> make</w:t>
      </w:r>
      <w:r w:rsidR="00F84291" w:rsidRPr="007E4910">
        <w:t xml:space="preserve"> labor </w:t>
      </w:r>
      <w:r>
        <w:t>i</w:t>
      </w:r>
      <w:r w:rsidR="00FA2B1C">
        <w:t>ncrease</w:t>
      </w:r>
      <w:r w:rsidR="00F84291" w:rsidRPr="007E4910">
        <w:t xml:space="preserve"> more than capital, then the wage falls relative to the interest rate</w:t>
      </w:r>
      <w:r w:rsidR="00C25BB4">
        <w:t>, and conversely</w:t>
      </w:r>
      <w:r w:rsidR="00F84291" w:rsidRPr="007E4910">
        <w:t>.</w:t>
      </w:r>
      <w:r w:rsidR="00FA2B1C">
        <w:t xml:space="preserve"> In aging countries, the capital stock almost always rises faster than labor income, according to these simulations. Figure 4 shows simulated ratios of wages to interest rates, based on equation </w:t>
      </w:r>
      <w:r w:rsidR="00FA2B1C">
        <w:fldChar w:fldCharType="begin"/>
      </w:r>
      <w:r w:rsidR="00FA2B1C">
        <w:instrText xml:space="preserve"> GOTOBUTTON ZEqnNum442999  \* MERGEFORMAT </w:instrText>
      </w:r>
      <w:r w:rsidR="00C87811">
        <w:fldChar w:fldCharType="begin"/>
      </w:r>
      <w:r w:rsidR="00C87811">
        <w:instrText xml:space="preserve"> REF ZEqnNum442999 \* Charformat \! \* MERGEFORMAT </w:instrText>
      </w:r>
      <w:r w:rsidR="00C87811">
        <w:fldChar w:fldCharType="separate"/>
      </w:r>
      <w:r w:rsidR="00020A5A">
        <w:instrText>(0.8)</w:instrText>
      </w:r>
      <w:r w:rsidR="00C87811">
        <w:fldChar w:fldCharType="end"/>
      </w:r>
      <w:r w:rsidR="00FA2B1C">
        <w:fldChar w:fldCharType="end"/>
      </w:r>
      <w:r w:rsidR="00FA2B1C">
        <w:t xml:space="preserve"> and the NTA profiles. All the ratios are indexed to 1.0 in 2015, so what is shown is the change relative to that level. </w:t>
      </w:r>
    </w:p>
    <w:p w14:paraId="684DD0FC" w14:textId="77777777" w:rsidR="007E4910" w:rsidRDefault="007E4910" w:rsidP="00655C9D"/>
    <w:p w14:paraId="0C5742BE" w14:textId="77777777" w:rsidR="00D32137" w:rsidRDefault="00FA2B1C" w:rsidP="002C6973">
      <w:r>
        <w:t>F</w:t>
      </w:r>
      <w:r w:rsidR="00430268">
        <w:t xml:space="preserve">or the US, </w:t>
      </w:r>
      <w:r>
        <w:t>the ratio rises by 25</w:t>
      </w:r>
      <w:r w:rsidR="00443A1D" w:rsidRPr="00443A1D">
        <w:t xml:space="preserve">% </w:t>
      </w:r>
      <w:r>
        <w:t>between 2015 and</w:t>
      </w:r>
      <w:r w:rsidR="00443A1D" w:rsidRPr="00443A1D">
        <w:t xml:space="preserve"> 2050, because population aging boosts capital more than </w:t>
      </w:r>
      <w:r w:rsidR="002C6973">
        <w:t xml:space="preserve">it does the </w:t>
      </w:r>
      <w:r w:rsidR="00443A1D" w:rsidRPr="00443A1D">
        <w:t>labor force.</w:t>
      </w:r>
      <w:r w:rsidR="002C6973">
        <w:t xml:space="preserve"> </w:t>
      </w:r>
      <w:r w:rsidR="00D32137">
        <w:t xml:space="preserve">Countries that are now in the midst of the demographic transition with high labor force shares and few elderly, like Mexico, India and South Africa, have age distributions that favoring labor over capital, so they start at a low base in 2015 and rise substantially relative to that low starting point by midcentury. </w:t>
      </w:r>
      <w:r w:rsidR="0049491D">
        <w:t xml:space="preserve">In any event, the response of asset holdings to population aging depends on the age shape of the asset income profile, and that in turn reflects institutions and policies within each country (generous Pay As You Go pensions in Europe, strong familial support for the elderly in some East Asian countries) and also reflects the rapidity of economic growth in the past three or four decades which if high can tilt asset ownership toward the more prosperous youth as in China. This latter effect of rapid economic growth greatly undermines the basis for the approach in this paper, and is a problem particularly in East Asia (China, Taiwan, S. Korea). Nonetheless, Figure 4 shows that many countries may have as much as a 40% increase in the wage/interest ratio by mid-century. </w:t>
      </w:r>
    </w:p>
    <w:p w14:paraId="0AA83BC8" w14:textId="77777777" w:rsidR="00D32137" w:rsidRDefault="00D32137" w:rsidP="002C6973"/>
    <w:p w14:paraId="730A2971" w14:textId="77777777" w:rsidR="00443A1D" w:rsidRDefault="00D32137" w:rsidP="002C6973">
      <w:r>
        <w:t>These are</w:t>
      </w:r>
      <w:r w:rsidR="002C6973">
        <w:t xml:space="preserve"> large and important effect</w:t>
      </w:r>
      <w:r>
        <w:t>s</w:t>
      </w:r>
      <w:r w:rsidR="002C6973">
        <w:t xml:space="preserve">. </w:t>
      </w:r>
      <w:r>
        <w:t>They seem</w:t>
      </w:r>
      <w:r w:rsidR="00FA2B1C">
        <w:t xml:space="preserve"> to run counter to the well-known wage stagnation and enrichment of the top 1%, but </w:t>
      </w:r>
      <w:r w:rsidR="002C6973">
        <w:t>for whatever reason</w:t>
      </w:r>
      <w:r w:rsidR="00443A1D" w:rsidRPr="00443A1D">
        <w:t>, interest rates have fallen greatly</w:t>
      </w:r>
      <w:r w:rsidR="002C6973">
        <w:t xml:space="preserve"> in recent years</w:t>
      </w:r>
      <w:r w:rsidR="00C85EE2">
        <w:t xml:space="preserve">, and have fallen below zero in some countries. This has been interpreted by some (Summers, 2013; </w:t>
      </w:r>
      <w:r w:rsidR="00771820">
        <w:t>Teulings and Baldwin, 2014</w:t>
      </w:r>
      <w:r w:rsidR="00C85EE2">
        <w:t>) as a manifestation of “secular stagnation” due in part to population aging and slowing labor force growth—in line with the calculations here—and in part to a slowing rate of tec</w:t>
      </w:r>
      <w:r w:rsidR="00771820">
        <w:t>hnological progress (Gordon, 2016</w:t>
      </w:r>
      <w:r w:rsidR="00C85EE2">
        <w:t xml:space="preserve">). In my view it would be a stretch </w:t>
      </w:r>
      <w:r w:rsidR="002C6973">
        <w:t xml:space="preserve">to say that the driving force </w:t>
      </w:r>
      <w:r w:rsidR="00C85EE2">
        <w:t>has been</w:t>
      </w:r>
      <w:r w:rsidR="002C6973">
        <w:t xml:space="preserve"> demographic</w:t>
      </w:r>
      <w:r w:rsidR="00C85EE2">
        <w:t>, but I do fully expect that population aging will bring capital intensification and low interest rates</w:t>
      </w:r>
      <w:r w:rsidR="002C6973">
        <w:t xml:space="preserve">. </w:t>
      </w:r>
    </w:p>
    <w:p w14:paraId="67E4C052" w14:textId="77777777" w:rsidR="0049491D" w:rsidRDefault="0049491D" w:rsidP="002C6973"/>
    <w:p w14:paraId="4DB2F5C3" w14:textId="77777777" w:rsidR="0049491D" w:rsidRPr="00443A1D" w:rsidRDefault="0049491D" w:rsidP="002C6973">
      <w:r>
        <w:t xml:space="preserve">One consequence of rising wages and falling interest rates would be a redistribution of national income away from the elderly who generally hold most of the assets, and toward the working age population who have fewer assets and supply more labor. </w:t>
      </w:r>
      <w:r w:rsidR="000A54B3">
        <w:t>In an open economy these effects would be much reduced, as will be discussed later, but we must keep in mind that almost the entire world is aging.</w:t>
      </w:r>
    </w:p>
    <w:p w14:paraId="658B09DC" w14:textId="77777777" w:rsidR="003B1F3B" w:rsidRDefault="001F1DEF" w:rsidP="001F1DEF">
      <w:pPr>
        <w:tabs>
          <w:tab w:val="left" w:pos="6937"/>
        </w:tabs>
      </w:pPr>
      <w:r>
        <w:tab/>
      </w:r>
    </w:p>
    <w:p w14:paraId="22063CD4" w14:textId="77777777" w:rsidR="00E20C1E" w:rsidRDefault="00E20C1E" w:rsidP="00E20C1E">
      <w:pPr>
        <w:pStyle w:val="Heading2"/>
      </w:pPr>
      <w:r>
        <w:t>Aggregate Consumption and Population Aging</w:t>
      </w:r>
    </w:p>
    <w:p w14:paraId="645846D0" w14:textId="77777777" w:rsidR="00F84291" w:rsidRDefault="00E20C1E" w:rsidP="001B76B6">
      <w:r>
        <w:t>In a closed economy, aggregate consumption equals total output le</w:t>
      </w:r>
      <w:r w:rsidR="00ED4DF2">
        <w:t>ss the part that is saved</w:t>
      </w:r>
      <w:r>
        <w:t xml:space="preserve">: </w:t>
      </w:r>
      <w:r w:rsidR="001B76B6" w:rsidRPr="001B76B6">
        <w:rPr>
          <w:position w:val="-14"/>
        </w:rPr>
        <w:object w:dxaOrig="1240" w:dyaOrig="400" w14:anchorId="6830E723">
          <v:shape id="_x0000_i1072" type="#_x0000_t75" style="width:62pt;height:20.5pt" o:ole="">
            <v:imagedata r:id="rId101" o:title=""/>
          </v:shape>
          <o:OLEObject Type="Embed" ProgID="Equation.DSMT4" ShapeID="_x0000_i1072" DrawAspect="Content" ObjectID="_1654954545" r:id="rId102"/>
        </w:object>
      </w:r>
      <w:r w:rsidR="001B76B6">
        <w:t xml:space="preserve">. </w:t>
      </w:r>
      <w:r w:rsidR="00F84291" w:rsidRPr="007542AE">
        <w:t>Given age specific saving rates</w:t>
      </w:r>
      <w:r w:rsidR="001B76B6">
        <w:t xml:space="preserve"> from NTA</w:t>
      </w:r>
      <w:r>
        <w:t>, s(x),</w:t>
      </w:r>
      <w:r w:rsidR="00F84291" w:rsidRPr="007542AE">
        <w:t xml:space="preserve"> we can build up </w:t>
      </w:r>
      <w:r w:rsidR="001B76B6">
        <w:t xml:space="preserve">the </w:t>
      </w:r>
      <w:r w:rsidR="00F84291" w:rsidRPr="007542AE">
        <w:t>aggregate saving</w:t>
      </w:r>
      <w:r w:rsidR="001B76B6">
        <w:t xml:space="preserve"> rate</w:t>
      </w:r>
      <w:r w:rsidR="00F84291" w:rsidRPr="007542AE">
        <w:t>, s</w:t>
      </w:r>
      <w:r w:rsidR="001B76B6">
        <w:t>, in the usual way</w:t>
      </w:r>
      <w:r w:rsidR="00F84291" w:rsidRPr="007542AE">
        <w:t>.</w:t>
      </w:r>
      <w:r>
        <w:t xml:space="preserve"> </w:t>
      </w:r>
      <w:r w:rsidR="001B76B6">
        <w:t>The c</w:t>
      </w:r>
      <w:r w:rsidR="00F84291" w:rsidRPr="007542AE">
        <w:t>hanging pop</w:t>
      </w:r>
      <w:r w:rsidR="001B76B6">
        <w:t>ulation</w:t>
      </w:r>
      <w:r w:rsidR="00F84291" w:rsidRPr="007542AE">
        <w:t xml:space="preserve"> age distr</w:t>
      </w:r>
      <w:r w:rsidR="001B76B6">
        <w:t>ibution</w:t>
      </w:r>
      <w:r w:rsidR="00F84291" w:rsidRPr="007542AE">
        <w:t xml:space="preserve"> will </w:t>
      </w:r>
      <w:r w:rsidR="001B76B6">
        <w:t xml:space="preserve">then </w:t>
      </w:r>
      <w:r w:rsidR="00ED4DF2">
        <w:t>alter</w:t>
      </w:r>
      <w:r w:rsidR="00F84291" w:rsidRPr="007542AE">
        <w:t xml:space="preserve"> s as well as Y</w:t>
      </w:r>
      <w:r w:rsidR="001B76B6">
        <w:t xml:space="preserve">. </w:t>
      </w:r>
      <w:r w:rsidR="00A762F0">
        <w:t xml:space="preserve">Differentiating, we find that the proportional change in aggregate consumption, C, is given by </w:t>
      </w:r>
      <w:r w:rsidR="00A762F0" w:rsidRPr="00A762F0">
        <w:rPr>
          <w:position w:val="-24"/>
        </w:rPr>
        <w:object w:dxaOrig="2960" w:dyaOrig="620" w14:anchorId="372008A6">
          <v:shape id="_x0000_i1073" type="#_x0000_t75" style="width:148.5pt;height:31pt" o:ole="">
            <v:imagedata r:id="rId103" o:title=""/>
          </v:shape>
          <o:OLEObject Type="Embed" ProgID="Equation.DSMT4" ShapeID="_x0000_i1073" DrawAspect="Content" ObjectID="_1654954546" r:id="rId104"/>
        </w:object>
      </w:r>
      <w:r w:rsidR="00A762F0">
        <w:t xml:space="preserve">. This expression can be written more compactly as </w:t>
      </w:r>
      <w:r w:rsidR="00A762F0" w:rsidRPr="00A762F0">
        <w:rPr>
          <w:position w:val="-24"/>
        </w:rPr>
        <w:object w:dxaOrig="1620" w:dyaOrig="620" w14:anchorId="62F8A776">
          <v:shape id="_x0000_i1074" type="#_x0000_t75" style="width:81pt;height:31pt" o:ole="">
            <v:imagedata r:id="rId105" o:title=""/>
          </v:shape>
          <o:OLEObject Type="Embed" ProgID="Equation.DSMT4" ShapeID="_x0000_i1074" DrawAspect="Content" ObjectID="_1654954547" r:id="rId106"/>
        </w:object>
      </w:r>
      <w:r w:rsidR="00A762F0">
        <w:t xml:space="preserve">. </w:t>
      </w:r>
    </w:p>
    <w:p w14:paraId="29A18370" w14:textId="77777777" w:rsidR="00A762F0" w:rsidRDefault="00A762F0" w:rsidP="001B76B6"/>
    <w:p w14:paraId="343C2C6A" w14:textId="77777777" w:rsidR="00F84291" w:rsidRDefault="00F84291" w:rsidP="00A762F0">
      <w:r w:rsidRPr="007542AE">
        <w:t xml:space="preserve">Aggregate consumption will rise </w:t>
      </w:r>
      <w:r w:rsidRPr="00A762F0">
        <w:rPr>
          <w:bCs/>
          <w:i/>
          <w:iCs/>
        </w:rPr>
        <w:t>relative to Y</w:t>
      </w:r>
      <w:r w:rsidRPr="007542AE">
        <w:rPr>
          <w:b/>
          <w:bCs/>
          <w:i/>
          <w:iCs/>
        </w:rPr>
        <w:t xml:space="preserve"> </w:t>
      </w:r>
      <w:r w:rsidRPr="007542AE">
        <w:t>(and the saving rate will fall) if s’ is negative</w:t>
      </w:r>
      <w:r w:rsidR="00A762F0">
        <w:t>, that is if population aging reduces aggregat</w:t>
      </w:r>
      <w:r w:rsidR="009623A9">
        <w:t>e saving rat</w:t>
      </w:r>
      <w:r w:rsidR="00A762F0">
        <w:t>es by concentrating population at ages with lower saving</w:t>
      </w:r>
      <w:r w:rsidRPr="007542AE">
        <w:t>.</w:t>
      </w:r>
      <w:r w:rsidR="00A762F0">
        <w:t xml:space="preserve"> </w:t>
      </w:r>
      <w:r w:rsidRPr="007542AE">
        <w:t>If s’ is positive then consumption will fall relative to Y.</w:t>
      </w:r>
      <w:r w:rsidR="00ED4DF2">
        <w:t xml:space="preserve"> Life cycle saving theory leads us to expect that older people will be consuming their assets and dissaving (have negative saving rates), but in almost every country in NTA we find that although the elderly often consume some of their asset income or transfer it to younger relatives, they still have positive saving rates. </w:t>
      </w:r>
      <w:r w:rsidR="00586980">
        <w:t>This is what we see in Figure 1 for the United States, for example, up to age 85 and perhaps beyond.</w:t>
      </w:r>
      <w:r w:rsidR="00586980">
        <w:rPr>
          <w:rStyle w:val="FootnoteReference"/>
        </w:rPr>
        <w:footnoteReference w:id="4"/>
      </w:r>
    </w:p>
    <w:p w14:paraId="0380B85A" w14:textId="77777777" w:rsidR="009623A9" w:rsidRDefault="009623A9" w:rsidP="00A762F0"/>
    <w:p w14:paraId="7C2D0000" w14:textId="77777777" w:rsidR="009623A9" w:rsidRDefault="009623A9" w:rsidP="00A762F0">
      <w:r>
        <w:t xml:space="preserve">On the one hand, a positive s reduces the amount of output that is consumed. On the other hand, it raises the amount of capital available in the next period. </w:t>
      </w:r>
      <w:r w:rsidR="00100EF9">
        <w:t xml:space="preserve">Here </w:t>
      </w:r>
      <w:r>
        <w:t xml:space="preserve">I incorporate the first effect but not the second, since I </w:t>
      </w:r>
      <w:r w:rsidR="00100EF9">
        <w:t xml:space="preserve">instead </w:t>
      </w:r>
      <w:r>
        <w:t xml:space="preserve">derive </w:t>
      </w:r>
      <w:r w:rsidR="00100EF9">
        <w:t xml:space="preserve">the </w:t>
      </w:r>
      <w:r>
        <w:t xml:space="preserve">capital </w:t>
      </w:r>
      <w:r w:rsidR="00100EF9">
        <w:t xml:space="preserve">stock each period </w:t>
      </w:r>
      <w:r>
        <w:t xml:space="preserve">(or assets) from the asset ownership profile (inferred from the asset income profile). </w:t>
      </w:r>
      <w:r w:rsidR="00100EF9">
        <w:t xml:space="preserve">Of course, it would be </w:t>
      </w:r>
      <w:r>
        <w:t xml:space="preserve">possible to use the saving rate </w:t>
      </w:r>
      <w:r w:rsidR="000C3EAA">
        <w:t>dynamically</w:t>
      </w:r>
      <w:r>
        <w:t xml:space="preserve"> to generate the t</w:t>
      </w:r>
      <w:r w:rsidR="000C3EAA">
        <w:t xml:space="preserve">ime path of capital. For the US this gives qualitatively similar but quantitatively somewhat different results. </w:t>
      </w:r>
      <w:r w:rsidR="00100EF9">
        <w:t>While use of savings to derive capital accumulation is appealing in some ways, it is also important to realize that the value of the capital stock also changes due to changes in its price (capital gains, e.g. run-ups in the price of housing), and also that observed age specific savings rates also reflect age patterns of inheriting bequests.</w:t>
      </w:r>
      <w:r w:rsidR="00100EF9">
        <w:rPr>
          <w:rStyle w:val="FootnoteReference"/>
        </w:rPr>
        <w:footnoteReference w:id="5"/>
      </w:r>
      <w:r w:rsidR="00100EF9">
        <w:t xml:space="preserve"> </w:t>
      </w:r>
    </w:p>
    <w:p w14:paraId="6565FFC0" w14:textId="77777777" w:rsidR="001775C2" w:rsidRDefault="001775C2" w:rsidP="001775C2">
      <w:pPr>
        <w:pStyle w:val="Heading2"/>
      </w:pPr>
      <w:r>
        <w:t xml:space="preserve">Getting Closer to Economic Welfare: </w:t>
      </w:r>
      <w:r w:rsidR="000D7E92">
        <w:t xml:space="preserve">Transfers, </w:t>
      </w:r>
      <w:r>
        <w:t>Consumption per Equivalent Consumer and Population Aging</w:t>
      </w:r>
    </w:p>
    <w:p w14:paraId="15115D6B" w14:textId="77777777" w:rsidR="00947388" w:rsidRDefault="001775C2" w:rsidP="00A762F0">
      <w:r>
        <w:t xml:space="preserve">If </w:t>
      </w:r>
      <w:r w:rsidR="001D3A81">
        <w:t>individuals</w:t>
      </w:r>
      <w:r>
        <w:t xml:space="preserve"> simply consumed the income that each received through the market, in return for their labor (the services of their human capital) and for the services of their assets, then </w:t>
      </w:r>
      <w:r w:rsidR="000D7E92">
        <w:t>we would be done. But the reality is very different—roughly half of income is redistributed from its initial or primary recipient to others</w:t>
      </w:r>
      <w:r w:rsidR="008D4430">
        <w:t xml:space="preserve"> (Lee and </w:t>
      </w:r>
      <w:r w:rsidR="001D3A81">
        <w:t>Donehower, 2011)</w:t>
      </w:r>
      <w:r w:rsidR="000D7E92">
        <w:t xml:space="preserve">, through the family (as parents support their children, for example) and through the public sector, as </w:t>
      </w:r>
      <w:r w:rsidR="001D3A81">
        <w:t>people</w:t>
      </w:r>
      <w:r w:rsidR="000D7E92">
        <w:t xml:space="preserve"> pay taxes that fund public transfers to others, such as public education for the young and pensions and health care for the elderly. NTA provides detailed measures of these public and private transfers, but there is not space here to bring them into the picture. </w:t>
      </w:r>
      <w:r w:rsidR="001D3A81">
        <w:t xml:space="preserve">These net transfers </w:t>
      </w:r>
      <w:r w:rsidR="000D7E92">
        <w:t xml:space="preserve">are centrally important for </w:t>
      </w:r>
      <w:r w:rsidR="001D3A81">
        <w:t xml:space="preserve">understanding </w:t>
      </w:r>
      <w:r w:rsidR="000D7E92">
        <w:t>the consequences of population aging</w:t>
      </w:r>
      <w:r w:rsidR="001D3A81">
        <w:t xml:space="preserve">. In the present analysis </w:t>
      </w:r>
      <w:r w:rsidR="000D7E92">
        <w:t xml:space="preserve">they are present </w:t>
      </w:r>
      <w:r w:rsidR="001D3A81">
        <w:t xml:space="preserve">implicitly </w:t>
      </w:r>
      <w:r w:rsidR="000D7E92">
        <w:t xml:space="preserve">in the gap between </w:t>
      </w:r>
      <w:r w:rsidR="00020A5A">
        <w:t>what is consumed at each age</w:t>
      </w:r>
      <w:r w:rsidR="001D3A81">
        <w:t xml:space="preserve">, </w:t>
      </w:r>
      <w:r w:rsidR="00020A5A" w:rsidRPr="000D7E92">
        <w:rPr>
          <w:position w:val="-14"/>
        </w:rPr>
        <w:object w:dxaOrig="520" w:dyaOrig="400" w14:anchorId="783D4DEE">
          <v:shape id="_x0000_i1075" type="#_x0000_t75" style="width:26pt;height:20pt" o:ole="">
            <v:imagedata r:id="rId107" o:title=""/>
          </v:shape>
          <o:OLEObject Type="Embed" ProgID="Equation.DSMT4" ShapeID="_x0000_i1075" DrawAspect="Content" ObjectID="_1654954548" r:id="rId108"/>
        </w:object>
      </w:r>
      <w:r w:rsidR="00020A5A">
        <w:t xml:space="preserve">, and </w:t>
      </w:r>
      <w:r w:rsidR="000D7E92">
        <w:t xml:space="preserve">income net of saving at </w:t>
      </w:r>
      <w:r w:rsidR="00020A5A">
        <w:t>that age</w:t>
      </w:r>
      <w:r w:rsidR="000D7E92">
        <w:t xml:space="preserve">, </w:t>
      </w:r>
      <w:r w:rsidR="000D7E92" w:rsidRPr="000D7E92">
        <w:rPr>
          <w:position w:val="-14"/>
        </w:rPr>
        <w:object w:dxaOrig="2520" w:dyaOrig="400" w14:anchorId="62E38B29">
          <v:shape id="_x0000_i1076" type="#_x0000_t75" style="width:126pt;height:20pt" o:ole="">
            <v:imagedata r:id="rId109" o:title=""/>
          </v:shape>
          <o:OLEObject Type="Embed" ProgID="Equation.DSMT4" ShapeID="_x0000_i1076" DrawAspect="Content" ObjectID="_1654954549" r:id="rId110"/>
        </w:object>
      </w:r>
      <w:r w:rsidR="00020A5A">
        <w:t xml:space="preserve">. </w:t>
      </w:r>
      <w:r w:rsidR="000D7E92">
        <w:t xml:space="preserve">This gap equals </w:t>
      </w:r>
      <w:r w:rsidR="00020A5A">
        <w:t>the net transfers received through the family and the public sector, generally a positive amount in childhood and old age, and negative in between.</w:t>
      </w:r>
      <w:r w:rsidR="001D3A81">
        <w:t xml:space="preserve"> A change in the population age distribution alters the relative numbers of those making transfers an</w:t>
      </w:r>
      <w:r w:rsidR="00947388">
        <w:t xml:space="preserve">d those receiving them (such as workers and retirees, or parents and children), requiring adjustments in either the level of transfers given or the level of transfers received. </w:t>
      </w:r>
    </w:p>
    <w:p w14:paraId="56397E3A" w14:textId="77777777" w:rsidR="00947388" w:rsidRDefault="00947388" w:rsidP="00A762F0"/>
    <w:p w14:paraId="76AC6549" w14:textId="77777777" w:rsidR="00A762F0" w:rsidRDefault="00947388" w:rsidP="00A762F0">
      <w:r>
        <w:t>The pressures on transfer systems and the size of the needed adjustments are incorporated in the analysis through calculation of effective consumers, N. Effective consumers is calculated similarly to</w:t>
      </w:r>
      <w:r w:rsidR="00020A5A">
        <w:t xml:space="preserve"> effective workers, L, in </w:t>
      </w:r>
      <w:r w:rsidR="007B14E1">
        <w:t xml:space="preserve">equation </w:t>
      </w:r>
      <w:r w:rsidR="00020A5A">
        <w:fldChar w:fldCharType="begin"/>
      </w:r>
      <w:r w:rsidR="00020A5A">
        <w:instrText xml:space="preserve"> GOTOBUTTON ZEqnNum785800  \* MERGEFORMAT </w:instrText>
      </w:r>
      <w:r w:rsidR="00C87811">
        <w:fldChar w:fldCharType="begin"/>
      </w:r>
      <w:r w:rsidR="00C87811">
        <w:instrText xml:space="preserve"> REF ZEqnNum785800 \* Charformat \! \* MERGEFORMAT </w:instrText>
      </w:r>
      <w:r w:rsidR="00C87811">
        <w:fldChar w:fldCharType="separate"/>
      </w:r>
      <w:r w:rsidR="00020A5A">
        <w:instrText>(0.1)</w:instrText>
      </w:r>
      <w:r w:rsidR="00C87811">
        <w:fldChar w:fldCharType="end"/>
      </w:r>
      <w:r w:rsidR="00020A5A">
        <w:fldChar w:fldCharType="end"/>
      </w:r>
      <w:r w:rsidR="00020A5A">
        <w:t xml:space="preserve">, as the population weighted sum of the age profile of consumption, c(x). </w:t>
      </w:r>
      <w:r w:rsidR="00A762F0">
        <w:t>The ratio C/N tells us how much consumption there is per effective consumer. This is the closest that NTA comes to a</w:t>
      </w:r>
      <w:r w:rsidR="007B14E1">
        <w:t xml:space="preserve"> measure of population welfare.</w:t>
      </w:r>
    </w:p>
    <w:p w14:paraId="4EB6A924" w14:textId="77777777" w:rsidR="00A762F0" w:rsidRDefault="00A762F0" w:rsidP="00A762F0"/>
    <w:p w14:paraId="50839B3A" w14:textId="77777777" w:rsidR="00F84291" w:rsidRDefault="00A762F0" w:rsidP="00A762F0">
      <w:r>
        <w:t>When the population age distribution changes, the p</w:t>
      </w:r>
      <w:r w:rsidR="00F84291" w:rsidRPr="00B37918">
        <w:t>roportional change in C/N is:</w:t>
      </w:r>
    </w:p>
    <w:p w14:paraId="63E6CF0B" w14:textId="77777777" w:rsidR="00FC6695" w:rsidRPr="00B37918" w:rsidRDefault="00FC6695" w:rsidP="00FC6695">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7" w:name="ZEqnNum821765"/>
      <w:r>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00020A5A">
        <w:rPr>
          <w:noProof/>
        </w:rPr>
        <w:instrText>0</w:instrText>
      </w:r>
      <w:r w:rsidR="0021732D">
        <w:rPr>
          <w:noProof/>
        </w:rPr>
        <w:fldChar w:fldCharType="end"/>
      </w:r>
      <w:r>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00020A5A">
        <w:rPr>
          <w:noProof/>
        </w:rPr>
        <w:instrText>9</w:instrText>
      </w:r>
      <w:r w:rsidR="0021732D">
        <w:rPr>
          <w:noProof/>
        </w:rPr>
        <w:fldChar w:fldCharType="end"/>
      </w:r>
      <w:r>
        <w:instrText>)</w:instrText>
      </w:r>
      <w:bookmarkEnd w:id="7"/>
      <w:r>
        <w:fldChar w:fldCharType="end"/>
      </w:r>
      <w:r>
        <w:tab/>
      </w:r>
      <w:r w:rsidR="00F051CB" w:rsidRPr="00FC6695">
        <w:rPr>
          <w:position w:val="-24"/>
        </w:rPr>
        <w:object w:dxaOrig="3960" w:dyaOrig="620" w14:anchorId="4E5E8CB8">
          <v:shape id="_x0000_i1077" type="#_x0000_t75" style="width:198pt;height:31pt" o:ole="">
            <v:imagedata r:id="rId111" o:title=""/>
          </v:shape>
          <o:OLEObject Type="Embed" ProgID="Equation.DSMT4" ShapeID="_x0000_i1077" DrawAspect="Content" ObjectID="_1654954550" r:id="rId112"/>
        </w:object>
      </w:r>
      <w:r>
        <w:t xml:space="preserve"> </w:t>
      </w:r>
    </w:p>
    <w:p w14:paraId="28A1C412" w14:textId="77777777" w:rsidR="00F84291" w:rsidRDefault="00F051CB" w:rsidP="00A762F0">
      <w:r>
        <w:t>T</w:t>
      </w:r>
      <w:r w:rsidR="00F84291" w:rsidRPr="00B37918">
        <w:t xml:space="preserve">his </w:t>
      </w:r>
      <w:r>
        <w:t>expression gives us</w:t>
      </w:r>
      <w:r w:rsidR="00F84291" w:rsidRPr="00B37918">
        <w:t xml:space="preserve"> the </w:t>
      </w:r>
      <w:r w:rsidR="007B14E1">
        <w:t>proportionate</w:t>
      </w:r>
      <w:r w:rsidR="00F84291" w:rsidRPr="00B37918">
        <w:t xml:space="preserve"> change of </w:t>
      </w:r>
      <w:r>
        <w:t xml:space="preserve">consumption per effective consumer, or what I will call the rate of change of the “impact index”. This can be compared to the rate of change of the support ratio, given by </w:t>
      </w:r>
      <w:r w:rsidRPr="00F051CB">
        <w:rPr>
          <w:position w:val="-24"/>
        </w:rPr>
        <w:object w:dxaOrig="800" w:dyaOrig="620" w14:anchorId="1C494D1B">
          <v:shape id="_x0000_i1078" type="#_x0000_t75" style="width:40pt;height:31pt" o:ole="">
            <v:imagedata r:id="rId113" o:title=""/>
          </v:shape>
          <o:OLEObject Type="Embed" ProgID="Equation.DSMT4" ShapeID="_x0000_i1078" DrawAspect="Content" ObjectID="_1654954551" r:id="rId114"/>
        </w:object>
      </w:r>
      <w:r>
        <w:t xml:space="preserve">, which over a portion of the demographic transition measures the so-called demographic dividend. The impact index builds on the support ratio by taking </w:t>
      </w:r>
      <w:r w:rsidR="007B14E1">
        <w:t>capital and savings rates</w:t>
      </w:r>
      <w:r>
        <w:t xml:space="preserve"> into account</w:t>
      </w:r>
      <w:r w:rsidR="007B14E1">
        <w:t xml:space="preserve">, and by somewhat deemphasizing the role of </w:t>
      </w:r>
      <w:r w:rsidR="00B1334C">
        <w:t>labor</w:t>
      </w:r>
      <w:r>
        <w:t xml:space="preserve">. </w:t>
      </w:r>
    </w:p>
    <w:p w14:paraId="60EBAFAB" w14:textId="77777777" w:rsidR="00845495" w:rsidRDefault="00845495" w:rsidP="00845495">
      <w:pPr>
        <w:pStyle w:val="Heading2"/>
      </w:pPr>
      <w:r>
        <w:t>The Open Economy Case and the Generalized Support Ratio</w:t>
      </w:r>
    </w:p>
    <w:p w14:paraId="4CBF17C0" w14:textId="77777777" w:rsidR="00BF3176" w:rsidRDefault="00BF3176" w:rsidP="00BF3176">
      <w:r>
        <w:t>Many economists think that population</w:t>
      </w:r>
      <w:r w:rsidRPr="003B1F3B">
        <w:t xml:space="preserve"> aging will </w:t>
      </w:r>
      <w:r>
        <w:t xml:space="preserve">indeed </w:t>
      </w:r>
      <w:r w:rsidRPr="003B1F3B">
        <w:t xml:space="preserve">raise capital per worker, and reduce interest rates, either nationally or globally. </w:t>
      </w:r>
      <w:r>
        <w:t xml:space="preserve">Capital is expected to flow from the aging industrial nations to the younger and more rapidly growing developing world, partially offsetting the effects of capital intensification in the aging economies. Although rates of return might fall somewhat, and this might reduce incomes of the elderly who are more dependent on asset income, the general message is positive: capital intensification makes labor more productive and raises output per capita. </w:t>
      </w:r>
    </w:p>
    <w:p w14:paraId="59FEF86A" w14:textId="77777777" w:rsidR="003A6B6F" w:rsidRDefault="003A6B6F" w:rsidP="00BF3176"/>
    <w:p w14:paraId="258CE848" w14:textId="77777777" w:rsidR="003A6B6F" w:rsidRDefault="003A6B6F" w:rsidP="00BF3176">
      <w:r>
        <w:t>As a polar extreme, we can consider the case of completely open economies in which wages and interest rates are determined entirely by international financial markets. In this case consumption per effective consumer, C/N, is given by the ratio of labor income plus capital income net of savings in the numerator to effective consumers in the denominator. Wages and interest rates are assumed to remain constant at their baseline levels, so we can simply calculate labor income and capital income as the sum of the product of the respective age profiles and the changing population age distribution. This I call the General Support Ratio, or GSR. It is the appropriate measure for the impact of population aging in an open economy, just as the Impact Index is the appropriate measure for a closed economy. Reality lies someplace in between.</w:t>
      </w:r>
    </w:p>
    <w:p w14:paraId="29B7C99B" w14:textId="77777777" w:rsidR="00F07C7A" w:rsidRDefault="00F07C7A" w:rsidP="00BF3176"/>
    <w:p w14:paraId="0ABE02AC" w14:textId="77777777" w:rsidR="0020089C" w:rsidRDefault="0020089C" w:rsidP="0020089C">
      <w:pPr>
        <w:pStyle w:val="Heading2"/>
      </w:pPr>
      <w:r>
        <w:t>Comparative Results</w:t>
      </w:r>
    </w:p>
    <w:p w14:paraId="36793F46" w14:textId="77777777" w:rsidR="00B8284B" w:rsidRDefault="00F07C7A" w:rsidP="0020089C">
      <w:pPr>
        <w:tabs>
          <w:tab w:val="left" w:pos="1287"/>
        </w:tabs>
      </w:pPr>
      <w:r>
        <w:t xml:space="preserve">Figure 5 presents results for nine countries, in each case comparing three measures of the economic consequence of changing population age distribution: the Support Ratio (SR), the General Support Ratio (GSR), and the Impact Index (II). For each country these are all indexed to 1.0 in 2015 so that we can see the simulated changes in coming decades. Results are shown through 2100, but I will emphasize the next few decades, through 2050. </w:t>
      </w:r>
      <w:r w:rsidR="00AA2E64" w:rsidRPr="00AA2E64">
        <w:t xml:space="preserve">The demographic effects </w:t>
      </w:r>
      <w:r w:rsidR="00AA2E64">
        <w:t>shown in the figure</w:t>
      </w:r>
      <w:r w:rsidR="00AA2E64" w:rsidRPr="00AA2E64">
        <w:t xml:space="preserve"> are to be added to whatever gains arise from technological progress, which I have assumed to be zero for simplicity.</w:t>
      </w:r>
    </w:p>
    <w:p w14:paraId="647D4282" w14:textId="77777777" w:rsidR="00AA2E64" w:rsidRPr="00B37918" w:rsidRDefault="00AA2E64" w:rsidP="0020089C">
      <w:pPr>
        <w:tabs>
          <w:tab w:val="left" w:pos="1287"/>
        </w:tabs>
      </w:pPr>
    </w:p>
    <w:p w14:paraId="346D6C83" w14:textId="77777777" w:rsidR="00F07C7A" w:rsidRDefault="00FC696A" w:rsidP="00B8284B">
      <w:r>
        <w:t>Sweden has a strong system of public transfers on which the elderly rely to finance much of their consumption, while they save virtually all their asset income. Asset income in Sweden peaks at around 40% of average labor income at age 60 (see Figure 1) and then declines a bit. Because asset income is not used to fund consumption by the elderly, there is hardly any difference between the SR, the GSR, and the II, as we see in Figure 5. The same is true of France, Austria, and a number of other European countries. By contrast, in the US, Spain, Thailand</w:t>
      </w:r>
      <w:r w:rsidR="001C3C64">
        <w:t>, Mexico</w:t>
      </w:r>
      <w:r>
        <w:t xml:space="preserve"> and </w:t>
      </w:r>
      <w:r w:rsidR="001C3C64">
        <w:t xml:space="preserve">to a lesser extent Germany, older people save a smaller proportion of their asset income, relying more heavily on it to fund their consumption and transfers to younger family members. In these countries, taking capital into account through the GSR (in which case the return on capital does not fall as holdings by the elderly increase, because the economy is open) suggests that the consequences of aging will be considerably reduced. For example, in the US the SR will drop by 11% by 2050, suggesting a corresponding reduction in consumption per equivalent consumer relative to productivity growth. But the GSR and II both indicate a decline of only about 4% over that period. In Thailand the effect of aging changes from -18% for the SR to +5% for the GSR and II. Often, however, the II gives a more pessimistic outcome due to the effect of </w:t>
      </w:r>
      <w:r w:rsidR="004930AC">
        <w:t xml:space="preserve">the </w:t>
      </w:r>
      <w:r w:rsidR="001C3C64">
        <w:t>declining rate of return to capita</w:t>
      </w:r>
      <w:r w:rsidR="004930AC">
        <w:t xml:space="preserve">l as it becomes more abundant. It is also interesting that in Japan and Germany, both of which have declining labor force size, the II is higher than the GSR, </w:t>
      </w:r>
      <w:r w:rsidR="008710EC">
        <w:t>due to capital deepening. In Japan, while the SR drops by 20% by 2050, subtracting .65% per year from consumption growth, the II drops by only 13% or .4% per year, reflecting the rising capital per worker. I</w:t>
      </w:r>
      <w:r w:rsidR="004930AC">
        <w:t xml:space="preserve">n developing countries in the dividend phase, with the labor force growing more rapidly than the rest of the population, </w:t>
      </w:r>
      <w:r w:rsidR="008710EC">
        <w:t>the process appears to be at work. T</w:t>
      </w:r>
      <w:r w:rsidR="004930AC">
        <w:t xml:space="preserve">he II is lower than the other measures, </w:t>
      </w:r>
      <w:r w:rsidR="008710EC">
        <w:t xml:space="preserve">apparently </w:t>
      </w:r>
      <w:r w:rsidR="004930AC">
        <w:t xml:space="preserve">due to a decline in capital per worker, is as in India, Costa Rica and Mexico. That said, I don’t fully understand the patterns exhibited by these different measures – this is a subject for continuing thought and exploration. </w:t>
      </w:r>
    </w:p>
    <w:p w14:paraId="64E8BE05" w14:textId="77777777" w:rsidR="008F6854" w:rsidRDefault="008F6854" w:rsidP="00B8284B"/>
    <w:p w14:paraId="4FCEBD40" w14:textId="77777777" w:rsidR="008F6854" w:rsidRDefault="008F6854" w:rsidP="00B8284B">
      <w:r>
        <w:t xml:space="preserve">Figure 5 presents three sets of measures for each country; which is the right one to focus on? I prefer the measures that take capital as well as labor into account to the standard support ratio which does not. And since all economies have some degree of both openness and closedness, perhaps some sort of weighted average of the GSR for open economies and the II for closed economies would be appropriate, with the weights depending on current and projected patterns of international trade. </w:t>
      </w:r>
    </w:p>
    <w:p w14:paraId="493F2E9E" w14:textId="77777777" w:rsidR="008F6854" w:rsidRDefault="008F6854" w:rsidP="00B8284B"/>
    <w:p w14:paraId="17EC5298" w14:textId="77777777" w:rsidR="00AD29EF" w:rsidRPr="000716CA" w:rsidRDefault="00AD29EF" w:rsidP="00AD29EF">
      <w:pPr>
        <w:keepNext/>
        <w:keepLines/>
        <w:spacing w:before="40"/>
        <w:outlineLvl w:val="1"/>
        <w:rPr>
          <w:rFonts w:asciiTheme="majorHAnsi" w:eastAsiaTheme="majorEastAsia" w:hAnsiTheme="majorHAnsi" w:cstheme="majorBidi"/>
          <w:color w:val="2E74B5" w:themeColor="accent1" w:themeShade="BF"/>
          <w:sz w:val="26"/>
          <w:szCs w:val="26"/>
        </w:rPr>
      </w:pPr>
      <w:r w:rsidRPr="000716CA">
        <w:rPr>
          <w:rFonts w:asciiTheme="majorHAnsi" w:eastAsiaTheme="majorEastAsia" w:hAnsiTheme="majorHAnsi" w:cstheme="majorBidi"/>
          <w:color w:val="2E74B5" w:themeColor="accent1" w:themeShade="BF"/>
          <w:sz w:val="26"/>
          <w:szCs w:val="26"/>
        </w:rPr>
        <w:fldChar w:fldCharType="begin"/>
      </w:r>
      <w:r w:rsidRPr="000716CA">
        <w:rPr>
          <w:rFonts w:asciiTheme="majorHAnsi" w:eastAsiaTheme="majorEastAsia" w:hAnsiTheme="majorHAnsi" w:cstheme="majorBidi"/>
          <w:color w:val="2E74B5" w:themeColor="accent1" w:themeShade="BF"/>
          <w:sz w:val="26"/>
          <w:szCs w:val="26"/>
        </w:rPr>
        <w:instrText xml:space="preserve"> MACROBUTTON MTEditEquationSection2 </w:instrText>
      </w:r>
      <w:r w:rsidRPr="000716CA">
        <w:rPr>
          <w:rFonts w:asciiTheme="majorHAnsi" w:eastAsiaTheme="majorEastAsia" w:hAnsiTheme="majorHAnsi" w:cstheme="majorBidi"/>
          <w:vanish/>
          <w:color w:val="FF0000"/>
          <w:sz w:val="26"/>
          <w:szCs w:val="26"/>
        </w:rPr>
        <w:instrText>Equation Chapter 1 Section 1</w:instrText>
      </w:r>
      <w:r w:rsidRPr="000716CA">
        <w:rPr>
          <w:rFonts w:asciiTheme="majorHAnsi" w:eastAsiaTheme="majorEastAsia" w:hAnsiTheme="majorHAnsi" w:cstheme="majorBidi"/>
          <w:color w:val="2E74B5" w:themeColor="accent1" w:themeShade="BF"/>
          <w:sz w:val="26"/>
          <w:szCs w:val="26"/>
        </w:rPr>
        <w:fldChar w:fldCharType="begin"/>
      </w:r>
      <w:r w:rsidRPr="000716CA">
        <w:rPr>
          <w:rFonts w:asciiTheme="majorHAnsi" w:eastAsiaTheme="majorEastAsia" w:hAnsiTheme="majorHAnsi" w:cstheme="majorBidi"/>
          <w:color w:val="2E74B5" w:themeColor="accent1" w:themeShade="BF"/>
          <w:sz w:val="26"/>
          <w:szCs w:val="26"/>
        </w:rPr>
        <w:instrText xml:space="preserve"> SEQ MTEqn \r \h \* MERGEFORMAT </w:instrText>
      </w:r>
      <w:r w:rsidRPr="000716CA">
        <w:rPr>
          <w:rFonts w:asciiTheme="majorHAnsi" w:eastAsiaTheme="majorEastAsia" w:hAnsiTheme="majorHAnsi" w:cstheme="majorBidi"/>
          <w:color w:val="2E74B5" w:themeColor="accent1" w:themeShade="BF"/>
          <w:sz w:val="26"/>
          <w:szCs w:val="26"/>
        </w:rPr>
        <w:fldChar w:fldCharType="end"/>
      </w:r>
      <w:r w:rsidRPr="000716CA">
        <w:rPr>
          <w:rFonts w:asciiTheme="majorHAnsi" w:eastAsiaTheme="majorEastAsia" w:hAnsiTheme="majorHAnsi" w:cstheme="majorBidi"/>
          <w:color w:val="2E74B5" w:themeColor="accent1" w:themeShade="BF"/>
          <w:sz w:val="26"/>
          <w:szCs w:val="26"/>
        </w:rPr>
        <w:fldChar w:fldCharType="begin"/>
      </w:r>
      <w:r w:rsidRPr="000716CA">
        <w:rPr>
          <w:rFonts w:asciiTheme="majorHAnsi" w:eastAsiaTheme="majorEastAsia" w:hAnsiTheme="majorHAnsi" w:cstheme="majorBidi"/>
          <w:color w:val="2E74B5" w:themeColor="accent1" w:themeShade="BF"/>
          <w:sz w:val="26"/>
          <w:szCs w:val="26"/>
        </w:rPr>
        <w:instrText xml:space="preserve"> SEQ MTSec \r 1 \h \* MERGEFORMAT </w:instrText>
      </w:r>
      <w:r w:rsidRPr="000716CA">
        <w:rPr>
          <w:rFonts w:asciiTheme="majorHAnsi" w:eastAsiaTheme="majorEastAsia" w:hAnsiTheme="majorHAnsi" w:cstheme="majorBidi"/>
          <w:color w:val="2E74B5" w:themeColor="accent1" w:themeShade="BF"/>
          <w:sz w:val="26"/>
          <w:szCs w:val="26"/>
        </w:rPr>
        <w:fldChar w:fldCharType="end"/>
      </w:r>
      <w:r w:rsidRPr="000716CA">
        <w:rPr>
          <w:rFonts w:asciiTheme="majorHAnsi" w:eastAsiaTheme="majorEastAsia" w:hAnsiTheme="majorHAnsi" w:cstheme="majorBidi"/>
          <w:color w:val="2E74B5" w:themeColor="accent1" w:themeShade="BF"/>
          <w:sz w:val="26"/>
          <w:szCs w:val="26"/>
        </w:rPr>
        <w:fldChar w:fldCharType="begin"/>
      </w:r>
      <w:r w:rsidRPr="000716CA">
        <w:rPr>
          <w:rFonts w:asciiTheme="majorHAnsi" w:eastAsiaTheme="majorEastAsia" w:hAnsiTheme="majorHAnsi" w:cstheme="majorBidi"/>
          <w:color w:val="2E74B5" w:themeColor="accent1" w:themeShade="BF"/>
          <w:sz w:val="26"/>
          <w:szCs w:val="26"/>
        </w:rPr>
        <w:instrText xml:space="preserve"> SEQ MTChap \r 1 \h \* MERGEFORMAT </w:instrText>
      </w:r>
      <w:r w:rsidRPr="000716CA">
        <w:rPr>
          <w:rFonts w:asciiTheme="majorHAnsi" w:eastAsiaTheme="majorEastAsia" w:hAnsiTheme="majorHAnsi" w:cstheme="majorBidi"/>
          <w:color w:val="2E74B5" w:themeColor="accent1" w:themeShade="BF"/>
          <w:sz w:val="26"/>
          <w:szCs w:val="26"/>
        </w:rPr>
        <w:fldChar w:fldCharType="end"/>
      </w:r>
      <w:r w:rsidRPr="000716CA">
        <w:rPr>
          <w:rFonts w:asciiTheme="majorHAnsi" w:eastAsiaTheme="majorEastAsia" w:hAnsiTheme="majorHAnsi" w:cstheme="majorBidi"/>
          <w:color w:val="2E74B5" w:themeColor="accent1" w:themeShade="BF"/>
          <w:sz w:val="26"/>
          <w:szCs w:val="26"/>
        </w:rPr>
        <w:fldChar w:fldCharType="end"/>
      </w:r>
      <w:r>
        <w:rPr>
          <w:rFonts w:asciiTheme="majorHAnsi" w:eastAsiaTheme="majorEastAsia" w:hAnsiTheme="majorHAnsi" w:cstheme="majorBidi"/>
          <w:color w:val="2E74B5" w:themeColor="accent1" w:themeShade="BF"/>
          <w:sz w:val="26"/>
          <w:szCs w:val="26"/>
        </w:rPr>
        <w:t>Conclusions</w:t>
      </w:r>
    </w:p>
    <w:p w14:paraId="602959F9" w14:textId="77777777" w:rsidR="00A916A3" w:rsidRDefault="006F3C02" w:rsidP="00EE77C4">
      <w:r>
        <w:t xml:space="preserve">Population age distributions are changing around the world, with some countries moving through the demographic transition and potentially benefiting from a rising population share in the labor force, while other countries have embarked on population aging with its challenges and opportunities. The </w:t>
      </w:r>
      <w:r w:rsidR="00EE77C4">
        <w:t>macro</w:t>
      </w:r>
      <w:r>
        <w:t xml:space="preserve">economic consequences of these demographic changes will vary, depending on the culture, policies and institutions in each country. The analysis offered here, which provides a unified and coherent approach to all sorts of age distribution changes, has emphasized the importance of whether an economy is open or closed, whether public and private transfer systems are generous or more limited, the extent to which the elderly rely on asset income to fund their own consumption and to make net transfers to younger family members, and the strength of asset accumulation, which in </w:t>
      </w:r>
      <w:r w:rsidR="008468BC">
        <w:t>arises from</w:t>
      </w:r>
      <w:r>
        <w:t xml:space="preserve"> lifetime patterns of saving. National Transfer Accounts reflect many aspects of this contextual variation, and the </w:t>
      </w:r>
      <w:r w:rsidR="008468BC">
        <w:t xml:space="preserve">modeling </w:t>
      </w:r>
      <w:r>
        <w:t>approach to using NTA that I have developed here yields results that in turn reflect this contextual variation</w:t>
      </w:r>
      <w:r w:rsidR="00EE77C4">
        <w:t>, as discussed in the previous section</w:t>
      </w:r>
      <w:r>
        <w:t xml:space="preserve">. </w:t>
      </w:r>
    </w:p>
    <w:p w14:paraId="2D6D8D9C" w14:textId="77777777" w:rsidR="00A916A3" w:rsidRDefault="00A916A3" w:rsidP="00EE77C4"/>
    <w:p w14:paraId="5EDE5F94" w14:textId="77777777" w:rsidR="00EE77C4" w:rsidRPr="00EE77C4" w:rsidRDefault="00EE77C4" w:rsidP="00EE77C4">
      <w:r w:rsidRPr="00EE77C4">
        <w:t xml:space="preserve">In general it appears that in the richer countries that are farther along in the aging process, either way of taking capital into account suggests that population aging will have less dire than the standard dependency measures suggest. </w:t>
      </w:r>
      <w:r w:rsidR="008E7AF6">
        <w:t xml:space="preserve">However, it is possible that capital deepening at the national and the global level may bring its own problems, as discussed in the literature on secular stagnation. Interest rates may drop toward zero or below, and slowing growth of consumer demand may discourage potential investors even with cheap loans available. </w:t>
      </w:r>
    </w:p>
    <w:p w14:paraId="14059CAA" w14:textId="77777777" w:rsidR="00EE77C4" w:rsidRPr="00EE77C4" w:rsidRDefault="00EE77C4" w:rsidP="00EE77C4"/>
    <w:p w14:paraId="3657EED0" w14:textId="77777777" w:rsidR="00A916A3" w:rsidRDefault="00A916A3" w:rsidP="00A916A3">
      <w:r>
        <w:t>The approach in this paper has important limitations. It ignores the way that population aging and its initial consequences may alter policies and individual behavior, for example leading to later retirement and many other possible changes in the NTA age profiles that have here been held fixed over many future decades. Although it makes wages and interest rates endogenous, it does not take into account any individual responses to changes in them. Technological progress was excluded, although I expect it will be relatively easy to include it. The treatment of capital accumulation was static, relying on a demographic composition effect. Human capital was also not taken into account, and this is particularly unfortunate because the same low fertility that brings population aging also is associated with increased public and private investments in human capital (Becker</w:t>
      </w:r>
      <w:r w:rsidR="008D4430">
        <w:t xml:space="preserve"> and Lewis, 1973</w:t>
      </w:r>
      <w:r>
        <w:t xml:space="preserve">; Mason et al, 2016). Nonetheless, I think some progress has been made. </w:t>
      </w:r>
    </w:p>
    <w:p w14:paraId="66717F39" w14:textId="77777777" w:rsidR="00F26BCE" w:rsidRDefault="00F26BCE" w:rsidP="00F26BCE">
      <w:pPr>
        <w:pStyle w:val="Heading1"/>
      </w:pPr>
      <w:r>
        <w:t xml:space="preserve">References </w:t>
      </w:r>
      <w:r w:rsidR="009B01EC">
        <w:t>– to be expanded</w:t>
      </w:r>
    </w:p>
    <w:p w14:paraId="2B2A897F" w14:textId="77777777" w:rsidR="00B3636E" w:rsidRPr="00B3636E" w:rsidRDefault="00B3636E" w:rsidP="00B3636E">
      <w:pPr>
        <w:spacing w:line="240" w:lineRule="auto"/>
        <w:ind w:left="720" w:hanging="720"/>
        <w:rPr>
          <w:rFonts w:eastAsia="Times New Roman" w:cstheme="minorHAnsi"/>
          <w:noProof/>
          <w:lang w:val="en-GB"/>
        </w:rPr>
      </w:pPr>
      <w:r w:rsidRPr="00B3636E">
        <w:rPr>
          <w:rFonts w:eastAsia="Times New Roman" w:cstheme="minorHAnsi"/>
          <w:noProof/>
          <w:lang w:val="en-GB"/>
        </w:rPr>
        <w:t xml:space="preserve">Arthur, B.W., McNicoll, G. (1978). Samuelson, population and intergenerational transfers. </w:t>
      </w:r>
      <w:r w:rsidRPr="00B3636E">
        <w:rPr>
          <w:rFonts w:eastAsia="Times New Roman" w:cstheme="minorHAnsi"/>
          <w:i/>
          <w:noProof/>
          <w:lang w:val="en-GB"/>
        </w:rPr>
        <w:t>International Economic Review</w:t>
      </w:r>
      <w:r w:rsidRPr="00B3636E">
        <w:rPr>
          <w:rFonts w:eastAsia="Times New Roman" w:cstheme="minorHAnsi"/>
          <w:noProof/>
          <w:lang w:val="en-GB"/>
        </w:rPr>
        <w:t xml:space="preserve"> 19(1): 241–46.</w:t>
      </w:r>
    </w:p>
    <w:p w14:paraId="19E9942C" w14:textId="77777777" w:rsidR="000373D9" w:rsidRPr="005F625C" w:rsidRDefault="000373D9" w:rsidP="005F625C">
      <w:pPr>
        <w:spacing w:line="240" w:lineRule="auto"/>
        <w:ind w:left="720" w:hanging="720"/>
        <w:rPr>
          <w:rFonts w:eastAsia="Times New Roman" w:cstheme="minorHAnsi"/>
          <w:noProof/>
        </w:rPr>
      </w:pPr>
      <w:r w:rsidRPr="005F625C">
        <w:rPr>
          <w:rFonts w:eastAsia="Times New Roman" w:cstheme="minorHAnsi"/>
          <w:noProof/>
        </w:rPr>
        <w:t xml:space="preserve">Becker, G., Lewis, H. G. (1973). "On the Interaction between the Quantity and Quality of Children." </w:t>
      </w:r>
      <w:r w:rsidRPr="005F625C">
        <w:rPr>
          <w:rFonts w:eastAsia="Times New Roman" w:cstheme="minorHAnsi"/>
          <w:i/>
          <w:noProof/>
        </w:rPr>
        <w:t>Journal of Political Economy</w:t>
      </w:r>
      <w:r w:rsidRPr="005F625C">
        <w:rPr>
          <w:rFonts w:eastAsia="Times New Roman" w:cstheme="minorHAnsi"/>
          <w:noProof/>
        </w:rPr>
        <w:t xml:space="preserve"> </w:t>
      </w:r>
      <w:r w:rsidRPr="005F625C">
        <w:rPr>
          <w:rFonts w:eastAsia="Times New Roman" w:cstheme="minorHAnsi"/>
          <w:b/>
          <w:noProof/>
        </w:rPr>
        <w:t xml:space="preserve">81 </w:t>
      </w:r>
      <w:r w:rsidRPr="005F625C">
        <w:rPr>
          <w:rFonts w:eastAsia="Times New Roman" w:cstheme="minorHAnsi"/>
          <w:noProof/>
        </w:rPr>
        <w:t>(2): S279-288.</w:t>
      </w:r>
    </w:p>
    <w:p w14:paraId="30E616F4" w14:textId="77777777" w:rsidR="00B3636E" w:rsidRPr="00B3636E" w:rsidRDefault="00B3636E" w:rsidP="00B3636E">
      <w:pPr>
        <w:spacing w:line="240" w:lineRule="auto"/>
        <w:ind w:left="720" w:hanging="720"/>
        <w:rPr>
          <w:rFonts w:eastAsia="Times New Roman" w:cstheme="minorHAnsi"/>
          <w:bCs/>
          <w:lang w:eastAsia="sv-SE"/>
        </w:rPr>
      </w:pPr>
      <w:r w:rsidRPr="00B3636E">
        <w:rPr>
          <w:rFonts w:eastAsia="Times New Roman" w:cstheme="minorHAnsi"/>
          <w:bCs/>
          <w:lang w:eastAsia="sv-SE"/>
        </w:rPr>
        <w:t xml:space="preserve">BÖRSCH-SUPAN, Axel, Ludwig, A., Winter, J. (2006). “Ageing, Pension Reform and Capital Flows: A Multi-Country Simulation Model” </w:t>
      </w:r>
      <w:r w:rsidRPr="00B3636E">
        <w:rPr>
          <w:rFonts w:eastAsia="Times New Roman" w:cstheme="minorHAnsi"/>
          <w:bCs/>
          <w:i/>
          <w:lang w:eastAsia="sv-SE"/>
        </w:rPr>
        <w:t xml:space="preserve">Economica </w:t>
      </w:r>
      <w:hyperlink r:id="rId115" w:history="1">
        <w:r w:rsidRPr="00B3636E">
          <w:rPr>
            <w:rStyle w:val="Hyperlink"/>
            <w:rFonts w:eastAsia="Times New Roman" w:cstheme="minorHAnsi"/>
            <w:lang w:eastAsia="sv-SE"/>
          </w:rPr>
          <w:t xml:space="preserve">Volume 73, Issue 292, </w:t>
        </w:r>
      </w:hyperlink>
      <w:r w:rsidRPr="00B3636E">
        <w:rPr>
          <w:rFonts w:eastAsia="Times New Roman" w:cstheme="minorHAnsi"/>
          <w:lang w:eastAsia="sv-SE"/>
        </w:rPr>
        <w:t>pages 625–658, November 2006</w:t>
      </w:r>
    </w:p>
    <w:p w14:paraId="060B669C" w14:textId="77777777" w:rsidR="00B3636E" w:rsidRPr="00B3636E" w:rsidRDefault="00B3636E" w:rsidP="00B3636E">
      <w:pPr>
        <w:spacing w:line="240" w:lineRule="auto"/>
        <w:ind w:left="720" w:hanging="720"/>
        <w:rPr>
          <w:rFonts w:eastAsia="Times New Roman" w:cstheme="minorHAnsi"/>
          <w:lang w:eastAsia="sv-SE"/>
        </w:rPr>
      </w:pPr>
      <w:r w:rsidRPr="00B3636E">
        <w:rPr>
          <w:rFonts w:eastAsia="Times New Roman" w:cstheme="minorHAnsi"/>
          <w:lang w:eastAsia="sv-SE"/>
        </w:rPr>
        <w:t xml:space="preserve">Cutler, D., Poterba, J., Sheiner L., Summers, L. (1990). "An Aging Society: Opportunity or Challenge?" </w:t>
      </w:r>
      <w:r w:rsidRPr="00B3636E">
        <w:rPr>
          <w:rFonts w:eastAsia="Times New Roman" w:cstheme="minorHAnsi"/>
          <w:i/>
          <w:lang w:eastAsia="sv-SE"/>
        </w:rPr>
        <w:t>Brookings Papers on Economic Activity</w:t>
      </w:r>
      <w:r w:rsidRPr="00B3636E">
        <w:rPr>
          <w:rFonts w:eastAsia="Times New Roman" w:cstheme="minorHAnsi"/>
          <w:lang w:eastAsia="sv-SE"/>
        </w:rPr>
        <w:t xml:space="preserve"> v.1, pp.1-56 and 71-73. </w:t>
      </w:r>
    </w:p>
    <w:p w14:paraId="7E6C2B96" w14:textId="77777777" w:rsidR="000373D9" w:rsidRDefault="000373D9" w:rsidP="005F625C">
      <w:pPr>
        <w:spacing w:line="240" w:lineRule="auto"/>
        <w:ind w:left="720" w:hanging="720"/>
        <w:rPr>
          <w:rFonts w:eastAsia="Times New Roman" w:cstheme="minorHAnsi"/>
          <w:lang w:eastAsia="sv-SE"/>
        </w:rPr>
      </w:pPr>
      <w:r w:rsidRPr="005F625C">
        <w:rPr>
          <w:rFonts w:eastAsia="Times New Roman" w:cstheme="minorHAnsi"/>
          <w:lang w:eastAsia="sv-SE"/>
        </w:rPr>
        <w:t xml:space="preserve">Gordon, Robert J. (2015) “Secular Stagnation: A Supply-Side View” </w:t>
      </w:r>
      <w:r w:rsidRPr="005F625C">
        <w:rPr>
          <w:rFonts w:eastAsia="Times New Roman" w:cstheme="minorHAnsi"/>
          <w:i/>
          <w:lang w:eastAsia="sv-SE"/>
        </w:rPr>
        <w:t>American Economic Review, Papers and Proceedings</w:t>
      </w:r>
      <w:r w:rsidRPr="005F625C">
        <w:rPr>
          <w:rFonts w:eastAsia="Times New Roman" w:cstheme="minorHAnsi"/>
          <w:lang w:eastAsia="sv-SE"/>
        </w:rPr>
        <w:t xml:space="preserve"> 2015, 105(5):54-59.</w:t>
      </w:r>
    </w:p>
    <w:p w14:paraId="16D10D2F" w14:textId="77777777" w:rsidR="00DA0474" w:rsidRDefault="00DA0474" w:rsidP="00B3636E">
      <w:pPr>
        <w:spacing w:line="240" w:lineRule="auto"/>
        <w:ind w:left="720" w:hanging="720"/>
        <w:rPr>
          <w:rFonts w:eastAsia="Times New Roman" w:cstheme="minorHAnsi"/>
          <w:lang w:eastAsia="sv-SE"/>
        </w:rPr>
      </w:pPr>
      <w:r w:rsidRPr="00DA0474">
        <w:rPr>
          <w:rFonts w:eastAsia="Times New Roman" w:cstheme="minorHAnsi"/>
          <w:i/>
          <w:iCs/>
          <w:lang w:eastAsia="sv-SE"/>
        </w:rPr>
        <w:t>Human Mortality Database.</w:t>
      </w:r>
      <w:r w:rsidRPr="00DA0474">
        <w:rPr>
          <w:rFonts w:eastAsia="Times New Roman" w:cstheme="minorHAnsi"/>
          <w:lang w:eastAsia="sv-SE"/>
        </w:rPr>
        <w:t xml:space="preserve"> University of California, Berkeley (USA), and Max Planck Institute for Demographic Research (Germany). Available at</w:t>
      </w:r>
      <w:r>
        <w:rPr>
          <w:rFonts w:eastAsia="Times New Roman" w:cstheme="minorHAnsi"/>
          <w:lang w:eastAsia="sv-SE"/>
        </w:rPr>
        <w:t xml:space="preserve"> </w:t>
      </w:r>
      <w:hyperlink r:id="rId116" w:history="1">
        <w:r w:rsidRPr="00DA0474">
          <w:rPr>
            <w:rStyle w:val="Hyperlink"/>
            <w:rFonts w:eastAsia="Times New Roman" w:cstheme="minorHAnsi"/>
            <w:lang w:eastAsia="sv-SE"/>
          </w:rPr>
          <w:t>www.mortality.org</w:t>
        </w:r>
      </w:hyperlink>
      <w:r>
        <w:rPr>
          <w:rFonts w:eastAsia="Times New Roman" w:cstheme="minorHAnsi"/>
          <w:lang w:eastAsia="sv-SE"/>
        </w:rPr>
        <w:t xml:space="preserve"> </w:t>
      </w:r>
      <w:r w:rsidRPr="00DA0474">
        <w:rPr>
          <w:rFonts w:eastAsia="Times New Roman" w:cstheme="minorHAnsi"/>
          <w:lang w:eastAsia="sv-SE"/>
        </w:rPr>
        <w:t>or</w:t>
      </w:r>
      <w:r>
        <w:rPr>
          <w:rFonts w:eastAsia="Times New Roman" w:cstheme="minorHAnsi"/>
          <w:lang w:eastAsia="sv-SE"/>
        </w:rPr>
        <w:t xml:space="preserve"> </w:t>
      </w:r>
      <w:hyperlink r:id="rId117" w:history="1">
        <w:r w:rsidRPr="00DA0474">
          <w:rPr>
            <w:rStyle w:val="Hyperlink"/>
            <w:rFonts w:eastAsia="Times New Roman" w:cstheme="minorHAnsi"/>
            <w:lang w:eastAsia="sv-SE"/>
          </w:rPr>
          <w:t>www.humanmortality.de</w:t>
        </w:r>
      </w:hyperlink>
      <w:r>
        <w:rPr>
          <w:rFonts w:eastAsia="Times New Roman" w:cstheme="minorHAnsi"/>
          <w:lang w:eastAsia="sv-SE"/>
        </w:rPr>
        <w:t xml:space="preserve"> </w:t>
      </w:r>
      <w:r w:rsidRPr="00DA0474">
        <w:rPr>
          <w:rFonts w:eastAsia="Times New Roman" w:cstheme="minorHAnsi"/>
          <w:lang w:eastAsia="sv-SE"/>
        </w:rPr>
        <w:t>(data d</w:t>
      </w:r>
      <w:r>
        <w:rPr>
          <w:rFonts w:eastAsia="Times New Roman" w:cstheme="minorHAnsi"/>
          <w:lang w:eastAsia="sv-SE"/>
        </w:rPr>
        <w:t>ownloaded on 2/24/2017</w:t>
      </w:r>
      <w:r w:rsidRPr="00DA0474">
        <w:rPr>
          <w:rFonts w:eastAsia="Times New Roman" w:cstheme="minorHAnsi"/>
          <w:lang w:eastAsia="sv-SE"/>
        </w:rPr>
        <w:t>).</w:t>
      </w:r>
    </w:p>
    <w:p w14:paraId="6CF388EE" w14:textId="77777777" w:rsidR="00B3636E" w:rsidRPr="00B3636E" w:rsidRDefault="00B3636E" w:rsidP="00B3636E">
      <w:pPr>
        <w:spacing w:line="240" w:lineRule="auto"/>
        <w:ind w:left="720" w:hanging="720"/>
        <w:rPr>
          <w:rFonts w:eastAsia="Times New Roman" w:cstheme="minorHAnsi"/>
          <w:lang w:eastAsia="sv-SE"/>
        </w:rPr>
      </w:pPr>
      <w:r w:rsidRPr="00B3636E">
        <w:rPr>
          <w:rFonts w:eastAsia="Times New Roman" w:cstheme="minorHAnsi"/>
          <w:lang w:eastAsia="sv-SE"/>
        </w:rPr>
        <w:t xml:space="preserve">Keynes, John Maynard (1937) “Some Economic Consequences of a Declining Population” </w:t>
      </w:r>
      <w:r w:rsidRPr="00B3636E">
        <w:rPr>
          <w:rFonts w:eastAsia="Times New Roman" w:cstheme="minorHAnsi"/>
          <w:i/>
          <w:lang w:eastAsia="sv-SE"/>
        </w:rPr>
        <w:t>Eugenics Review</w:t>
      </w:r>
      <w:r w:rsidRPr="00B3636E">
        <w:rPr>
          <w:rFonts w:eastAsia="Times New Roman" w:cstheme="minorHAnsi"/>
          <w:lang w:eastAsia="sv-SE"/>
        </w:rPr>
        <w:t xml:space="preserve"> 2 9, no. 1 (1937): 13-17. </w:t>
      </w:r>
    </w:p>
    <w:p w14:paraId="55D90FE4" w14:textId="77777777" w:rsidR="00B3636E" w:rsidRPr="00B3636E" w:rsidRDefault="00B3636E" w:rsidP="00B3636E">
      <w:pPr>
        <w:spacing w:line="240" w:lineRule="auto"/>
        <w:ind w:left="720" w:hanging="720"/>
        <w:rPr>
          <w:rFonts w:eastAsia="Times New Roman" w:cstheme="minorHAnsi"/>
          <w:lang w:eastAsia="sv-SE"/>
        </w:rPr>
      </w:pPr>
      <w:r w:rsidRPr="00B3636E">
        <w:rPr>
          <w:rFonts w:eastAsia="Times New Roman" w:cstheme="minorHAnsi"/>
          <w:lang w:eastAsia="sv-SE"/>
        </w:rPr>
        <w:t xml:space="preserve">Lee, R. (2003) “The demographic transition: three centuries of fundamental change” </w:t>
      </w:r>
      <w:r w:rsidRPr="00B3636E">
        <w:rPr>
          <w:rFonts w:eastAsia="Times New Roman" w:cstheme="minorHAnsi"/>
          <w:i/>
          <w:lang w:eastAsia="sv-SE"/>
        </w:rPr>
        <w:t xml:space="preserve">Journal of Economic Perspectives </w:t>
      </w:r>
      <w:r w:rsidRPr="00B3636E">
        <w:rPr>
          <w:rFonts w:eastAsia="Times New Roman" w:cstheme="minorHAnsi"/>
          <w:lang w:eastAsia="sv-SE"/>
        </w:rPr>
        <w:t>v. 17, n. 4 (Fall), pp. 167-190.</w:t>
      </w:r>
    </w:p>
    <w:p w14:paraId="03437A5E" w14:textId="77777777" w:rsidR="00B3636E" w:rsidRPr="00B3636E" w:rsidRDefault="00B3636E" w:rsidP="00B3636E">
      <w:pPr>
        <w:spacing w:line="240" w:lineRule="auto"/>
        <w:ind w:left="720" w:hanging="720"/>
        <w:rPr>
          <w:rFonts w:eastAsia="Times New Roman" w:cstheme="minorHAnsi"/>
          <w:lang w:eastAsia="sv-SE"/>
        </w:rPr>
      </w:pPr>
      <w:r w:rsidRPr="00B3636E">
        <w:rPr>
          <w:rFonts w:eastAsia="Times New Roman" w:cstheme="minorHAnsi"/>
          <w:lang w:eastAsia="sv-SE"/>
        </w:rPr>
        <w:t xml:space="preserve">Lee, Ronald (2016) “Macroeconomics, Aging and Growth” Chapter 2 in John Piggott and Alan Woodland, eds., </w:t>
      </w:r>
      <w:r w:rsidRPr="00B3636E">
        <w:rPr>
          <w:rFonts w:eastAsia="Times New Roman" w:cstheme="minorHAnsi"/>
          <w:i/>
          <w:lang w:eastAsia="sv-SE"/>
        </w:rPr>
        <w:t xml:space="preserve">Handbook of the Economics of Population Ageing </w:t>
      </w:r>
      <w:r w:rsidRPr="00B3636E">
        <w:rPr>
          <w:rFonts w:eastAsia="Times New Roman" w:cstheme="minorHAnsi"/>
          <w:lang w:eastAsia="sv-SE"/>
        </w:rPr>
        <w:t>(Elsevier), pp.59-118. Prepublication version is NBER Working Paper w22310 (June, 2016).</w:t>
      </w:r>
    </w:p>
    <w:p w14:paraId="4EBA2823" w14:textId="77777777" w:rsidR="008D4430" w:rsidRPr="008D4430" w:rsidRDefault="008D4430" w:rsidP="008D4430">
      <w:pPr>
        <w:spacing w:line="240" w:lineRule="auto"/>
        <w:ind w:left="720" w:hanging="720"/>
        <w:rPr>
          <w:rFonts w:eastAsia="Times New Roman" w:cstheme="minorHAnsi"/>
          <w:lang w:eastAsia="sv-SE"/>
        </w:rPr>
      </w:pPr>
      <w:r w:rsidRPr="008D4430">
        <w:rPr>
          <w:rFonts w:eastAsia="Times New Roman" w:cstheme="minorHAnsi"/>
          <w:lang w:eastAsia="sv-SE"/>
        </w:rPr>
        <w:t>Lee, R. and G. Donehower (2011)</w:t>
      </w:r>
      <w:r w:rsidRPr="008D4430">
        <w:rPr>
          <w:rFonts w:eastAsia="Times New Roman" w:cstheme="minorHAnsi"/>
          <w:lang w:eastAsia="sv-SE"/>
        </w:rPr>
        <w:tab/>
        <w:t xml:space="preserve">“Private transfers in comparative perspective” Chapter 8 in R. Lee and A. Mason (eds.), </w:t>
      </w:r>
      <w:r w:rsidRPr="008D4430">
        <w:rPr>
          <w:rFonts w:eastAsia="Times New Roman" w:cstheme="minorHAnsi"/>
          <w:i/>
          <w:lang w:eastAsia="sv-SE"/>
        </w:rPr>
        <w:t xml:space="preserve">Population Aging and the Generational Economy:  A Global Perspective. </w:t>
      </w:r>
      <w:r w:rsidRPr="008D4430">
        <w:rPr>
          <w:rFonts w:eastAsia="Times New Roman" w:cstheme="minorHAnsi"/>
          <w:lang w:eastAsia="sv-SE"/>
        </w:rPr>
        <w:t>Edward Elgar. (</w:t>
      </w:r>
      <w:r>
        <w:rPr>
          <w:rFonts w:eastAsia="Times New Roman" w:cstheme="minorHAnsi"/>
          <w:lang w:eastAsia="sv-SE"/>
        </w:rPr>
        <w:t>download from</w:t>
      </w:r>
      <w:r w:rsidRPr="008D4430">
        <w:rPr>
          <w:rFonts w:eastAsia="Times New Roman" w:cstheme="minorHAnsi"/>
          <w:lang w:eastAsia="sv-SE"/>
        </w:rPr>
        <w:t xml:space="preserve"> the IDRC website </w:t>
      </w:r>
      <w:hyperlink r:id="rId118" w:history="1">
        <w:r w:rsidRPr="008D4430">
          <w:rPr>
            <w:rStyle w:val="Hyperlink"/>
            <w:rFonts w:eastAsia="Times New Roman" w:cstheme="minorHAnsi"/>
            <w:lang w:eastAsia="sv-SE"/>
          </w:rPr>
          <w:t>http://www.idrc.ca/EN/Resources/Publications/Pages/IDRCBookDetails.aspx?PublicationID=987</w:t>
        </w:r>
      </w:hyperlink>
    </w:p>
    <w:p w14:paraId="56A2A533" w14:textId="77777777" w:rsidR="000373D9" w:rsidRDefault="000373D9" w:rsidP="00037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2" w:hanging="922"/>
        <w:rPr>
          <w:rFonts w:eastAsia="Times New Roman" w:cstheme="minorHAnsi"/>
        </w:rPr>
      </w:pPr>
      <w:r w:rsidRPr="000373D9">
        <w:rPr>
          <w:rFonts w:eastAsia="Times New Roman" w:cstheme="minorHAnsi"/>
        </w:rPr>
        <w:t xml:space="preserve">Lee, R., Mason A., principal authors and editors (2011). </w:t>
      </w:r>
      <w:r w:rsidRPr="000373D9">
        <w:rPr>
          <w:rFonts w:eastAsia="Times New Roman" w:cstheme="minorHAnsi"/>
          <w:i/>
        </w:rPr>
        <w:t>Population Aging and the Generational Economy:  A Global Perspective</w:t>
      </w:r>
      <w:r w:rsidRPr="000373D9">
        <w:rPr>
          <w:rFonts w:eastAsia="Times New Roman" w:cstheme="minorHAnsi"/>
        </w:rPr>
        <w:t xml:space="preserve">. Cheltenham, UK, Edward Elgar (viewable on the IDRC website </w:t>
      </w:r>
      <w:hyperlink r:id="rId119" w:history="1">
        <w:r w:rsidRPr="00C50CF4">
          <w:rPr>
            <w:rStyle w:val="Hyperlink"/>
            <w:rFonts w:eastAsia="Times New Roman" w:cstheme="minorHAnsi"/>
          </w:rPr>
          <w:t>http://www.idrc.ca/EN/Resources/Publications/Pages/IDRCBookDetails.aspx?PublicationID=987</w:t>
        </w:r>
      </w:hyperlink>
    </w:p>
    <w:p w14:paraId="38A8883E" w14:textId="77777777" w:rsidR="00B3636E" w:rsidRPr="00B3636E" w:rsidRDefault="00B3636E" w:rsidP="00B3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2" w:hanging="922"/>
        <w:rPr>
          <w:rFonts w:eastAsia="Times New Roman" w:cstheme="minorHAnsi"/>
        </w:rPr>
      </w:pPr>
      <w:r w:rsidRPr="00B3636E">
        <w:rPr>
          <w:rFonts w:eastAsia="Times New Roman" w:cstheme="minorHAnsi"/>
        </w:rPr>
        <w:t xml:space="preserve">Lee, R., A. Mason, and members of the NTA network (2014) “Is Low Fertility Really a Problem?  Population Aging, Dependency, and Consumption” </w:t>
      </w:r>
      <w:r w:rsidRPr="00B3636E">
        <w:rPr>
          <w:rFonts w:eastAsia="Times New Roman" w:cstheme="minorHAnsi"/>
          <w:i/>
          <w:iCs/>
        </w:rPr>
        <w:t>Science</w:t>
      </w:r>
      <w:r w:rsidRPr="00B3636E">
        <w:rPr>
          <w:rFonts w:eastAsia="Times New Roman" w:cstheme="minorHAnsi"/>
        </w:rPr>
        <w:t xml:space="preserve"> </w:t>
      </w:r>
      <w:r w:rsidRPr="00B3636E">
        <w:rPr>
          <w:rFonts w:eastAsia="Times New Roman" w:cstheme="minorHAnsi"/>
          <w:b/>
          <w:bCs/>
        </w:rPr>
        <w:t>346</w:t>
      </w:r>
      <w:r w:rsidRPr="00B3636E">
        <w:rPr>
          <w:rFonts w:eastAsia="Times New Roman" w:cstheme="minorHAnsi"/>
        </w:rPr>
        <w:t>, 229-234 DOI: 10.1126/science.1250542</w:t>
      </w:r>
    </w:p>
    <w:p w14:paraId="347F8FE3" w14:textId="77777777" w:rsidR="00B3636E" w:rsidRPr="00B3636E" w:rsidRDefault="00B3636E" w:rsidP="00B3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2" w:hanging="922"/>
        <w:rPr>
          <w:rFonts w:eastAsia="Times New Roman" w:cstheme="minorHAnsi"/>
        </w:rPr>
      </w:pPr>
      <w:r w:rsidRPr="00B3636E">
        <w:rPr>
          <w:rFonts w:eastAsia="Times New Roman" w:cstheme="minorHAnsi"/>
          <w:lang w:val="en-GB"/>
        </w:rPr>
        <w:t xml:space="preserve">Mason, A., Lee, R. (2007). Transfers, capital, and consumption over the demographic transition. In R. Clark, N. Ogawa, and A. Mason (eds.), </w:t>
      </w:r>
      <w:r w:rsidRPr="00B3636E">
        <w:rPr>
          <w:rFonts w:eastAsia="Times New Roman" w:cstheme="minorHAnsi"/>
          <w:i/>
          <w:lang w:val="en-GB"/>
        </w:rPr>
        <w:t>Population aging, intergenerational transfers and the macroeconomy</w:t>
      </w:r>
      <w:r w:rsidRPr="00B3636E">
        <w:rPr>
          <w:rFonts w:eastAsia="Times New Roman" w:cstheme="minorHAnsi"/>
          <w:lang w:val="en-GB"/>
        </w:rPr>
        <w:t>, pp. 128–62. Cheltenham, UK: Edward Elgar.</w:t>
      </w:r>
    </w:p>
    <w:p w14:paraId="1CBFB762" w14:textId="77777777" w:rsidR="000373D9" w:rsidRPr="002B6FB0" w:rsidRDefault="000373D9" w:rsidP="00037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2" w:hanging="922"/>
        <w:rPr>
          <w:rFonts w:eastAsia="Times New Roman" w:cstheme="minorHAnsi"/>
        </w:rPr>
      </w:pPr>
      <w:r w:rsidRPr="002B6FB0">
        <w:rPr>
          <w:rFonts w:eastAsia="Times New Roman" w:cstheme="minorHAnsi"/>
        </w:rPr>
        <w:t>Mason</w:t>
      </w:r>
      <w:r w:rsidRPr="000373D9">
        <w:rPr>
          <w:rFonts w:eastAsia="Times New Roman" w:cstheme="minorHAnsi"/>
        </w:rPr>
        <w:t xml:space="preserve">, </w:t>
      </w:r>
      <w:r w:rsidRPr="002B6FB0">
        <w:rPr>
          <w:rFonts w:eastAsia="Times New Roman" w:cstheme="minorHAnsi"/>
        </w:rPr>
        <w:t xml:space="preserve">Andrew, Ronald Lee and Jennifer Xue Jian (2016) “Demographic Dividends, Human Capital, and Saving” </w:t>
      </w:r>
      <w:r w:rsidRPr="002B6FB0">
        <w:rPr>
          <w:rFonts w:eastAsia="Times New Roman" w:cstheme="minorHAnsi"/>
          <w:i/>
        </w:rPr>
        <w:t>Journal of the Economics of Aging</w:t>
      </w:r>
      <w:r w:rsidRPr="002B6FB0">
        <w:rPr>
          <w:rFonts w:eastAsia="Times New Roman" w:cstheme="minorHAnsi"/>
        </w:rPr>
        <w:t xml:space="preserve">. </w:t>
      </w:r>
      <w:hyperlink r:id="rId120" w:tooltip="Go to table of contents for this volume/issue" w:history="1">
        <w:r w:rsidRPr="000373D9">
          <w:rPr>
            <w:rFonts w:eastAsia="Times New Roman" w:cstheme="minorHAnsi"/>
            <w:color w:val="0000FF"/>
            <w:u w:val="single"/>
          </w:rPr>
          <w:t>Volume 7</w:t>
        </w:r>
      </w:hyperlink>
      <w:r w:rsidRPr="002B6FB0">
        <w:rPr>
          <w:rFonts w:eastAsia="Times New Roman" w:cstheme="minorHAnsi"/>
        </w:rPr>
        <w:t xml:space="preserve">, April 2016, Pages 106–122. </w:t>
      </w:r>
      <w:r w:rsidRPr="000373D9">
        <w:rPr>
          <w:rFonts w:eastAsia="Times New Roman" w:cstheme="minorHAnsi"/>
          <w:color w:val="0000FF"/>
          <w:u w:val="single"/>
        </w:rPr>
        <w:t>https://www.ncbi.nlm.nih.gov/pmc/articles/PMC4918060/</w:t>
      </w:r>
    </w:p>
    <w:p w14:paraId="01EADBC2" w14:textId="77777777" w:rsidR="00DA0474" w:rsidRPr="00DA0474" w:rsidRDefault="00DA0474" w:rsidP="00DA0474">
      <w:pPr>
        <w:spacing w:line="240" w:lineRule="auto"/>
        <w:ind w:left="922" w:hanging="922"/>
        <w:rPr>
          <w:rFonts w:eastAsia="Times New Roman" w:cstheme="minorHAnsi"/>
          <w:lang w:eastAsia="sv-SE"/>
        </w:rPr>
      </w:pPr>
      <w:bookmarkStart w:id="8" w:name="_ENREF_13"/>
      <w:r w:rsidRPr="00DA0474">
        <w:rPr>
          <w:rFonts w:eastAsia="Times New Roman" w:cstheme="minorHAnsi"/>
          <w:lang w:eastAsia="sv-SE"/>
        </w:rPr>
        <w:t xml:space="preserve">National Research Council. (2012). </w:t>
      </w:r>
      <w:r w:rsidRPr="00DA0474">
        <w:rPr>
          <w:rFonts w:eastAsia="Times New Roman" w:cstheme="minorHAnsi"/>
          <w:i/>
          <w:lang w:eastAsia="sv-SE"/>
        </w:rPr>
        <w:t>Aging and the Macroeconomy. Long-Term Implications of an Older Population</w:t>
      </w:r>
      <w:r w:rsidRPr="00DA0474">
        <w:rPr>
          <w:rFonts w:eastAsia="Times New Roman" w:cstheme="minorHAnsi"/>
          <w:lang w:eastAsia="sv-SE"/>
        </w:rPr>
        <w:t>. Committee on the Long-Run Macroeconomic Effects of the Aging U.S. Population (National Academies Press).</w:t>
      </w:r>
    </w:p>
    <w:p w14:paraId="29FD5AF3" w14:textId="77777777" w:rsidR="00DA0474" w:rsidRPr="00DA0474" w:rsidRDefault="00DA0474" w:rsidP="00DA0474">
      <w:pPr>
        <w:spacing w:line="240" w:lineRule="auto"/>
        <w:ind w:left="922" w:hanging="922"/>
        <w:rPr>
          <w:rFonts w:eastAsia="Times New Roman" w:cstheme="minorHAnsi"/>
          <w:lang w:eastAsia="sv-SE"/>
        </w:rPr>
      </w:pPr>
      <w:r w:rsidRPr="00DA0474">
        <w:rPr>
          <w:rFonts w:eastAsia="Times New Roman" w:cstheme="minorHAnsi"/>
          <w:lang w:eastAsia="sv-SE"/>
        </w:rPr>
        <w:t xml:space="preserve">Sanchez-Romero, M. (2013). “The Role of Demography on Per Capita Output Growth and Saving Rates.” </w:t>
      </w:r>
      <w:r w:rsidRPr="00DA0474">
        <w:rPr>
          <w:rFonts w:eastAsia="Times New Roman" w:cstheme="minorHAnsi"/>
          <w:i/>
          <w:lang w:eastAsia="sv-SE"/>
        </w:rPr>
        <w:t>Journal of Population Economics</w:t>
      </w:r>
      <w:r w:rsidRPr="00DA0474">
        <w:rPr>
          <w:rFonts w:eastAsia="Times New Roman" w:cstheme="minorHAnsi"/>
          <w:lang w:eastAsia="sv-SE"/>
        </w:rPr>
        <w:t>, DOI 10.1007/s00148-012-0447-z.</w:t>
      </w:r>
    </w:p>
    <w:p w14:paraId="7796DBF7" w14:textId="77777777" w:rsidR="00DA0474" w:rsidRPr="00DA0474" w:rsidRDefault="00DA0474" w:rsidP="00DA0474">
      <w:pPr>
        <w:spacing w:line="240" w:lineRule="auto"/>
        <w:ind w:left="922" w:hanging="922"/>
        <w:rPr>
          <w:rFonts w:eastAsia="Times New Roman" w:cstheme="minorHAnsi"/>
          <w:lang w:eastAsia="sv-SE"/>
        </w:rPr>
      </w:pPr>
      <w:r w:rsidRPr="00DA0474">
        <w:rPr>
          <w:rFonts w:eastAsia="Times New Roman" w:cstheme="minorHAnsi"/>
          <w:lang w:eastAsia="sv-SE"/>
        </w:rPr>
        <w:t xml:space="preserve">Sanderson, </w:t>
      </w:r>
      <w:hyperlink r:id="rId121" w:history="1">
        <w:r w:rsidRPr="00DA0474">
          <w:rPr>
            <w:lang w:eastAsia="sv-SE"/>
          </w:rPr>
          <w:t xml:space="preserve">W.C., </w:t>
        </w:r>
      </w:hyperlink>
      <w:r w:rsidRPr="00DA0474">
        <w:rPr>
          <w:lang w:eastAsia="sv-SE"/>
        </w:rPr>
        <w:t xml:space="preserve"> </w:t>
      </w:r>
      <w:hyperlink r:id="rId122" w:history="1">
        <w:r w:rsidRPr="00DA0474">
          <w:rPr>
            <w:lang w:eastAsia="sv-SE"/>
          </w:rPr>
          <w:t>Scherbov</w:t>
        </w:r>
      </w:hyperlink>
      <w:r w:rsidRPr="00DA0474">
        <w:rPr>
          <w:rFonts w:eastAsia="Times New Roman" w:cstheme="minorHAnsi"/>
          <w:lang w:eastAsia="sv-SE"/>
        </w:rPr>
        <w:t xml:space="preserve">, S. (2010). “Remeasuring Aging.” </w:t>
      </w:r>
      <w:r w:rsidRPr="00DA0474">
        <w:rPr>
          <w:rFonts w:eastAsia="Times New Roman" w:cstheme="minorHAnsi"/>
          <w:i/>
          <w:lang w:eastAsia="sv-SE"/>
        </w:rPr>
        <w:t>Science</w:t>
      </w:r>
      <w:r w:rsidRPr="00DA0474">
        <w:rPr>
          <w:rFonts w:eastAsia="Times New Roman" w:cstheme="minorHAnsi"/>
          <w:lang w:eastAsia="sv-SE"/>
        </w:rPr>
        <w:t xml:space="preserve"> 10 329.5997, 1287-1288, DOI: 10.1126/science.1193647. </w:t>
      </w:r>
    </w:p>
    <w:p w14:paraId="718192B5" w14:textId="77777777" w:rsidR="00DA0474" w:rsidRPr="00DA0474" w:rsidRDefault="00DA0474" w:rsidP="00DA0474">
      <w:pPr>
        <w:spacing w:line="240" w:lineRule="auto"/>
        <w:ind w:left="922" w:hanging="922"/>
        <w:rPr>
          <w:rFonts w:eastAsia="Times New Roman" w:cstheme="minorHAnsi"/>
          <w:lang w:eastAsia="sv-SE"/>
        </w:rPr>
      </w:pPr>
      <w:r w:rsidRPr="00DA0474">
        <w:rPr>
          <w:rFonts w:eastAsia="Times New Roman" w:cstheme="minorHAnsi"/>
          <w:lang w:eastAsia="sv-SE"/>
        </w:rPr>
        <w:t>Sheiner, L., Sichel, D., Slifman, L. (2006). “A Primer on the Macroeconomic Implications of Population Aging.” Staff working papers in the Finance and Economics Discussion Series (FEDS) 2007-01.</w:t>
      </w:r>
    </w:p>
    <w:p w14:paraId="12E60CE3" w14:textId="77777777" w:rsidR="00DA0474" w:rsidRPr="00DA0474" w:rsidRDefault="00DA0474" w:rsidP="00DA0474">
      <w:pPr>
        <w:spacing w:line="240" w:lineRule="auto"/>
        <w:ind w:left="922" w:hanging="922"/>
        <w:rPr>
          <w:rFonts w:eastAsia="Times New Roman" w:cstheme="minorHAnsi"/>
          <w:lang w:val="en-GB" w:eastAsia="sv-SE"/>
        </w:rPr>
      </w:pPr>
      <w:r w:rsidRPr="00DA0474">
        <w:rPr>
          <w:rFonts w:eastAsia="Times New Roman" w:cstheme="minorHAnsi"/>
          <w:lang w:val="en-GB" w:eastAsia="sv-SE"/>
        </w:rPr>
        <w:t xml:space="preserve">Solow, R.M. (1956). A contribution to the theory of economic growth. </w:t>
      </w:r>
      <w:r w:rsidRPr="00DA0474">
        <w:rPr>
          <w:rFonts w:eastAsia="Times New Roman" w:cstheme="minorHAnsi"/>
          <w:i/>
          <w:lang w:val="en-GB" w:eastAsia="sv-SE"/>
        </w:rPr>
        <w:t>Quarterly Journal of Economics</w:t>
      </w:r>
      <w:r w:rsidRPr="00DA0474">
        <w:rPr>
          <w:rFonts w:eastAsia="Times New Roman" w:cstheme="minorHAnsi"/>
          <w:lang w:val="en-GB" w:eastAsia="sv-SE"/>
        </w:rPr>
        <w:t xml:space="preserve"> 70(1): 65–94.</w:t>
      </w:r>
    </w:p>
    <w:p w14:paraId="1E891FEE" w14:textId="77777777" w:rsidR="000373D9" w:rsidRPr="000373D9" w:rsidRDefault="000373D9" w:rsidP="000373D9">
      <w:pPr>
        <w:spacing w:line="240" w:lineRule="auto"/>
        <w:ind w:left="922" w:hanging="922"/>
        <w:rPr>
          <w:rFonts w:eastAsia="Times New Roman" w:cstheme="minorHAnsi"/>
          <w:lang w:eastAsia="sv-SE"/>
        </w:rPr>
      </w:pPr>
      <w:r w:rsidRPr="000373D9">
        <w:rPr>
          <w:rFonts w:eastAsia="Times New Roman" w:cstheme="minorHAnsi"/>
          <w:lang w:eastAsia="sv-SE"/>
        </w:rPr>
        <w:t xml:space="preserve">Summers, Lawrence H. (2015) “Demand Side Secular Stagnation” </w:t>
      </w:r>
      <w:r w:rsidRPr="000373D9">
        <w:rPr>
          <w:rFonts w:eastAsia="Times New Roman" w:cstheme="minorHAnsi"/>
          <w:i/>
          <w:lang w:eastAsia="sv-SE"/>
        </w:rPr>
        <w:t>American Economic Review, Papers and Proceedings</w:t>
      </w:r>
      <w:r w:rsidRPr="000373D9">
        <w:rPr>
          <w:rFonts w:eastAsia="Times New Roman" w:cstheme="minorHAnsi"/>
          <w:lang w:eastAsia="sv-SE"/>
        </w:rPr>
        <w:t xml:space="preserve"> 2015, 105(5):60-65.</w:t>
      </w:r>
    </w:p>
    <w:p w14:paraId="0D9AC189" w14:textId="77777777" w:rsidR="000373D9" w:rsidRPr="000373D9" w:rsidRDefault="000373D9" w:rsidP="000373D9">
      <w:pPr>
        <w:spacing w:line="240" w:lineRule="auto"/>
        <w:ind w:left="922" w:hanging="922"/>
        <w:rPr>
          <w:rFonts w:eastAsia="Times New Roman" w:cstheme="minorHAnsi"/>
          <w:lang w:eastAsia="sv-SE"/>
        </w:rPr>
      </w:pPr>
      <w:r w:rsidRPr="000373D9">
        <w:rPr>
          <w:rFonts w:eastAsia="Times New Roman" w:cstheme="minorHAnsi"/>
          <w:lang w:eastAsia="sv-SE"/>
        </w:rPr>
        <w:t>Teulings,</w:t>
      </w:r>
      <w:r w:rsidR="00771820">
        <w:rPr>
          <w:rFonts w:eastAsia="Times New Roman" w:cstheme="minorHAnsi"/>
          <w:lang w:eastAsia="sv-SE"/>
        </w:rPr>
        <w:t xml:space="preserve"> Coen and Richard Baldwin (2014</w:t>
      </w:r>
      <w:r w:rsidRPr="000373D9">
        <w:rPr>
          <w:rFonts w:eastAsia="Times New Roman" w:cstheme="minorHAnsi"/>
          <w:lang w:eastAsia="sv-SE"/>
        </w:rPr>
        <w:t xml:space="preserve">) “Introduction” in Teulings, Coen and Richard Baldwin (2014), eds., Secular Stagnation: Facts, Causes and Cures, A VoxEU.org eBook, Centre for Economic Policy Research (CEPR). </w:t>
      </w:r>
    </w:p>
    <w:p w14:paraId="04FF509B" w14:textId="77777777" w:rsidR="00DA0474" w:rsidRDefault="000373D9" w:rsidP="00DA0474">
      <w:pPr>
        <w:spacing w:line="240" w:lineRule="auto"/>
        <w:ind w:left="922" w:hanging="922"/>
        <w:rPr>
          <w:rFonts w:eastAsia="Times New Roman" w:cs="Times New Roman"/>
          <w:lang w:eastAsia="sv-SE"/>
        </w:rPr>
      </w:pPr>
      <w:r w:rsidRPr="000373D9">
        <w:rPr>
          <w:rFonts w:eastAsia="Times New Roman" w:cstheme="minorHAnsi"/>
          <w:noProof/>
        </w:rPr>
        <w:t xml:space="preserve">United Nations Population Division (2013). </w:t>
      </w:r>
      <w:r w:rsidRPr="000373D9">
        <w:rPr>
          <w:rFonts w:eastAsia="Times New Roman" w:cstheme="minorHAnsi"/>
          <w:i/>
          <w:noProof/>
        </w:rPr>
        <w:t>National Transfer Accounts Manual: Measuring and Analysing the Generational Economy</w:t>
      </w:r>
      <w:r w:rsidRPr="000373D9">
        <w:rPr>
          <w:rFonts w:eastAsia="Times New Roman" w:cstheme="minorHAnsi"/>
          <w:noProof/>
        </w:rPr>
        <w:t>. New York, United Nations.</w:t>
      </w:r>
      <w:bookmarkEnd w:id="8"/>
      <w:r w:rsidR="00DA0474" w:rsidRPr="00DA0474">
        <w:rPr>
          <w:rFonts w:eastAsia="Times New Roman" w:cs="Times New Roman"/>
          <w:lang w:eastAsia="sv-SE"/>
        </w:rPr>
        <w:t xml:space="preserve"> </w:t>
      </w:r>
    </w:p>
    <w:p w14:paraId="51C407C0" w14:textId="77777777" w:rsidR="00DA0474" w:rsidRPr="00DA0474" w:rsidRDefault="00DA0474" w:rsidP="00DA0474">
      <w:pPr>
        <w:spacing w:line="240" w:lineRule="auto"/>
        <w:ind w:left="922" w:hanging="922"/>
        <w:rPr>
          <w:rFonts w:eastAsia="Times New Roman" w:cstheme="minorHAnsi"/>
          <w:noProof/>
        </w:rPr>
      </w:pPr>
      <w:r w:rsidRPr="00DA0474">
        <w:rPr>
          <w:rFonts w:eastAsia="Times New Roman" w:cstheme="minorHAnsi"/>
          <w:noProof/>
        </w:rPr>
        <w:t xml:space="preserve">United Nations Population Division (2011). </w:t>
      </w:r>
      <w:r w:rsidRPr="00DA0474">
        <w:rPr>
          <w:rFonts w:eastAsia="Times New Roman" w:cstheme="minorHAnsi"/>
          <w:i/>
          <w:noProof/>
        </w:rPr>
        <w:t>World Population Prospects: The 2010 Revision</w:t>
      </w:r>
      <w:r w:rsidRPr="00DA0474">
        <w:rPr>
          <w:rFonts w:eastAsia="Times New Roman" w:cstheme="minorHAnsi"/>
          <w:noProof/>
        </w:rPr>
        <w:t>. New York, United Nations.</w:t>
      </w:r>
    </w:p>
    <w:p w14:paraId="686A287D" w14:textId="77777777" w:rsidR="00DA0474" w:rsidRPr="00DA0474" w:rsidRDefault="00DA0474" w:rsidP="00DA0474">
      <w:pPr>
        <w:spacing w:line="240" w:lineRule="auto"/>
        <w:ind w:left="922" w:hanging="922"/>
        <w:rPr>
          <w:rFonts w:eastAsia="Times New Roman" w:cstheme="minorHAnsi"/>
          <w:noProof/>
        </w:rPr>
      </w:pPr>
      <w:r w:rsidRPr="00DA0474">
        <w:rPr>
          <w:rFonts w:eastAsia="Times New Roman" w:cstheme="minorHAnsi"/>
          <w:noProof/>
        </w:rPr>
        <w:t xml:space="preserve">Weil, David (1997), “The Economics of Population Aging.” In Mark Rosenzweig and Oded Stark, eds. </w:t>
      </w:r>
      <w:r w:rsidRPr="00DA0474">
        <w:rPr>
          <w:rFonts w:eastAsia="Times New Roman" w:cstheme="minorHAnsi"/>
          <w:i/>
          <w:noProof/>
        </w:rPr>
        <w:t>Handbook of Population and Family Economics</w:t>
      </w:r>
      <w:r w:rsidRPr="00DA0474">
        <w:rPr>
          <w:rFonts w:eastAsia="Times New Roman" w:cstheme="minorHAnsi"/>
          <w:noProof/>
        </w:rPr>
        <w:t xml:space="preserve"> North Holland.</w:t>
      </w:r>
    </w:p>
    <w:p w14:paraId="4BA03826" w14:textId="77777777" w:rsidR="007C3528" w:rsidRDefault="007C3528">
      <w:pPr>
        <w:rPr>
          <w:noProof/>
        </w:rPr>
      </w:pPr>
      <w:r>
        <w:rPr>
          <w:noProof/>
        </w:rPr>
        <w:br w:type="page"/>
      </w:r>
    </w:p>
    <w:p w14:paraId="5C96E37E" w14:textId="77777777" w:rsidR="00D527E5" w:rsidRPr="00D527E5" w:rsidRDefault="00D527E5" w:rsidP="00D527E5">
      <w:pPr>
        <w:rPr>
          <w:rFonts w:asciiTheme="majorHAnsi" w:eastAsiaTheme="majorEastAsia" w:hAnsiTheme="majorHAnsi" w:cstheme="majorBidi"/>
          <w:color w:val="2E74B5" w:themeColor="accent1" w:themeShade="BF"/>
          <w:sz w:val="26"/>
          <w:szCs w:val="26"/>
        </w:rPr>
      </w:pPr>
      <w:r w:rsidRPr="00D527E5">
        <w:rPr>
          <w:rFonts w:asciiTheme="majorHAnsi" w:eastAsiaTheme="majorEastAsia" w:hAnsiTheme="majorHAnsi" w:cstheme="majorBidi"/>
          <w:color w:val="2E74B5" w:themeColor="accent1" w:themeShade="BF"/>
          <w:sz w:val="26"/>
          <w:szCs w:val="26"/>
        </w:rPr>
        <w:fldChar w:fldCharType="begin"/>
      </w:r>
      <w:r w:rsidRPr="00D527E5">
        <w:rPr>
          <w:rFonts w:asciiTheme="majorHAnsi" w:eastAsiaTheme="majorEastAsia" w:hAnsiTheme="majorHAnsi" w:cstheme="majorBidi"/>
          <w:color w:val="2E74B5" w:themeColor="accent1" w:themeShade="BF"/>
          <w:sz w:val="26"/>
          <w:szCs w:val="26"/>
        </w:rPr>
        <w:instrText xml:space="preserve"> MACROBUTTON MTEditEquationSection2 </w:instrText>
      </w:r>
      <w:r w:rsidRPr="00D527E5">
        <w:rPr>
          <w:rFonts w:asciiTheme="majorHAnsi" w:eastAsiaTheme="majorEastAsia" w:hAnsiTheme="majorHAnsi" w:cstheme="majorBidi"/>
          <w:vanish/>
          <w:color w:val="FF0000"/>
          <w:sz w:val="26"/>
          <w:szCs w:val="26"/>
        </w:rPr>
        <w:instrText>Equation Chapter 1 Section 1</w:instrText>
      </w:r>
      <w:r w:rsidRPr="00D527E5">
        <w:rPr>
          <w:rFonts w:asciiTheme="majorHAnsi" w:eastAsiaTheme="majorEastAsia" w:hAnsiTheme="majorHAnsi" w:cstheme="majorBidi"/>
          <w:color w:val="2E74B5" w:themeColor="accent1" w:themeShade="BF"/>
          <w:sz w:val="26"/>
          <w:szCs w:val="26"/>
        </w:rPr>
        <w:fldChar w:fldCharType="begin"/>
      </w:r>
      <w:r w:rsidRPr="00D527E5">
        <w:rPr>
          <w:rFonts w:asciiTheme="majorHAnsi" w:eastAsiaTheme="majorEastAsia" w:hAnsiTheme="majorHAnsi" w:cstheme="majorBidi"/>
          <w:color w:val="2E74B5" w:themeColor="accent1" w:themeShade="BF"/>
          <w:sz w:val="26"/>
          <w:szCs w:val="26"/>
        </w:rPr>
        <w:instrText xml:space="preserve"> SEQ MTEqn \r \h \* MERGEFORMAT </w:instrText>
      </w:r>
      <w:r w:rsidRPr="00D527E5">
        <w:rPr>
          <w:rFonts w:asciiTheme="majorHAnsi" w:eastAsiaTheme="majorEastAsia" w:hAnsiTheme="majorHAnsi" w:cstheme="majorBidi"/>
          <w:color w:val="2E74B5" w:themeColor="accent1" w:themeShade="BF"/>
          <w:sz w:val="26"/>
          <w:szCs w:val="26"/>
        </w:rPr>
        <w:fldChar w:fldCharType="end"/>
      </w:r>
      <w:r w:rsidRPr="00D527E5">
        <w:rPr>
          <w:rFonts w:asciiTheme="majorHAnsi" w:eastAsiaTheme="majorEastAsia" w:hAnsiTheme="majorHAnsi" w:cstheme="majorBidi"/>
          <w:color w:val="2E74B5" w:themeColor="accent1" w:themeShade="BF"/>
          <w:sz w:val="26"/>
          <w:szCs w:val="26"/>
        </w:rPr>
        <w:fldChar w:fldCharType="begin"/>
      </w:r>
      <w:r w:rsidRPr="00D527E5">
        <w:rPr>
          <w:rFonts w:asciiTheme="majorHAnsi" w:eastAsiaTheme="majorEastAsia" w:hAnsiTheme="majorHAnsi" w:cstheme="majorBidi"/>
          <w:color w:val="2E74B5" w:themeColor="accent1" w:themeShade="BF"/>
          <w:sz w:val="26"/>
          <w:szCs w:val="26"/>
        </w:rPr>
        <w:instrText xml:space="preserve"> SEQ MTSec \r 1 \h \* MERGEFORMAT </w:instrText>
      </w:r>
      <w:r w:rsidRPr="00D527E5">
        <w:rPr>
          <w:rFonts w:asciiTheme="majorHAnsi" w:eastAsiaTheme="majorEastAsia" w:hAnsiTheme="majorHAnsi" w:cstheme="majorBidi"/>
          <w:color w:val="2E74B5" w:themeColor="accent1" w:themeShade="BF"/>
          <w:sz w:val="26"/>
          <w:szCs w:val="26"/>
        </w:rPr>
        <w:fldChar w:fldCharType="end"/>
      </w:r>
      <w:r w:rsidRPr="00D527E5">
        <w:rPr>
          <w:rFonts w:asciiTheme="majorHAnsi" w:eastAsiaTheme="majorEastAsia" w:hAnsiTheme="majorHAnsi" w:cstheme="majorBidi"/>
          <w:color w:val="2E74B5" w:themeColor="accent1" w:themeShade="BF"/>
          <w:sz w:val="26"/>
          <w:szCs w:val="26"/>
        </w:rPr>
        <w:fldChar w:fldCharType="begin"/>
      </w:r>
      <w:r w:rsidRPr="00D527E5">
        <w:rPr>
          <w:rFonts w:asciiTheme="majorHAnsi" w:eastAsiaTheme="majorEastAsia" w:hAnsiTheme="majorHAnsi" w:cstheme="majorBidi"/>
          <w:color w:val="2E74B5" w:themeColor="accent1" w:themeShade="BF"/>
          <w:sz w:val="26"/>
          <w:szCs w:val="26"/>
        </w:rPr>
        <w:instrText xml:space="preserve"> SEQ MTChap \r 1 \h \* MERGEFORMAT </w:instrText>
      </w:r>
      <w:r w:rsidRPr="00D527E5">
        <w:rPr>
          <w:rFonts w:asciiTheme="majorHAnsi" w:eastAsiaTheme="majorEastAsia" w:hAnsiTheme="majorHAnsi" w:cstheme="majorBidi"/>
          <w:color w:val="2E74B5" w:themeColor="accent1" w:themeShade="BF"/>
          <w:sz w:val="26"/>
          <w:szCs w:val="26"/>
        </w:rPr>
        <w:fldChar w:fldCharType="end"/>
      </w:r>
      <w:r w:rsidRPr="00D527E5">
        <w:rPr>
          <w:rFonts w:asciiTheme="majorHAnsi" w:eastAsiaTheme="majorEastAsia" w:hAnsiTheme="majorHAnsi" w:cstheme="majorBidi"/>
          <w:color w:val="2E74B5" w:themeColor="accent1" w:themeShade="BF"/>
          <w:sz w:val="26"/>
          <w:szCs w:val="26"/>
        </w:rPr>
        <w:fldChar w:fldCharType="end"/>
      </w:r>
      <w:r w:rsidRPr="00D527E5">
        <w:rPr>
          <w:rFonts w:asciiTheme="majorHAnsi" w:eastAsiaTheme="majorEastAsia" w:hAnsiTheme="majorHAnsi" w:cstheme="majorBidi"/>
          <w:color w:val="2E74B5" w:themeColor="accent1" w:themeShade="BF"/>
          <w:sz w:val="26"/>
          <w:szCs w:val="26"/>
        </w:rPr>
        <w:t>Appendix: Comparative Stable Populations</w:t>
      </w:r>
    </w:p>
    <w:p w14:paraId="23A242E0" w14:textId="77777777" w:rsidR="00D527E5" w:rsidRPr="00D527E5" w:rsidRDefault="00D527E5" w:rsidP="00D527E5">
      <w:r w:rsidRPr="00D527E5">
        <w:t xml:space="preserve">Now consider the special case of comparative stable populations. The proportion of the population at age a in a stable population, </w:t>
      </w:r>
      <w:r w:rsidRPr="00D527E5">
        <w:rPr>
          <w:position w:val="-14"/>
        </w:rPr>
        <w:object w:dxaOrig="540" w:dyaOrig="400" w14:anchorId="431FCB9E">
          <v:shape id="_x0000_i1079" type="#_x0000_t75" style="width:27pt;height:19.5pt" o:ole="">
            <v:imagedata r:id="rId123" o:title=""/>
          </v:shape>
          <o:OLEObject Type="Embed" ProgID="Equation.DSMT4" ShapeID="_x0000_i1079" DrawAspect="Content" ObjectID="_1654954552" r:id="rId124"/>
        </w:object>
      </w:r>
      <w:r w:rsidRPr="00D527E5">
        <w:t xml:space="preserve">, is: </w:t>
      </w:r>
    </w:p>
    <w:p w14:paraId="22EC46A5" w14:textId="77777777" w:rsidR="00D527E5" w:rsidRPr="00D527E5" w:rsidRDefault="00D527E5" w:rsidP="00D527E5">
      <w:pPr>
        <w:tabs>
          <w:tab w:val="center" w:pos="4680"/>
          <w:tab w:val="right" w:pos="9360"/>
        </w:tabs>
      </w:pPr>
      <w:r w:rsidRPr="00D527E5">
        <w:fldChar w:fldCharType="begin"/>
      </w:r>
      <w:r w:rsidRPr="00D527E5">
        <w:instrText xml:space="preserve"> MACROBUTTON MTPlaceRef \* MERGEFORMAT </w:instrText>
      </w:r>
      <w:r w:rsidRPr="00D527E5">
        <w:fldChar w:fldCharType="begin"/>
      </w:r>
      <w:r w:rsidRPr="00D527E5">
        <w:instrText xml:space="preserve"> SEQ MTEqn \h \* MERGEFORMAT </w:instrText>
      </w:r>
      <w:r w:rsidRPr="00D527E5">
        <w:fldChar w:fldCharType="end"/>
      </w:r>
      <w:r w:rsidRPr="00D527E5">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Pr="00D527E5">
        <w:rPr>
          <w:noProof/>
        </w:rPr>
        <w:instrText>1</w:instrText>
      </w:r>
      <w:r w:rsidR="0021732D">
        <w:rPr>
          <w:noProof/>
        </w:rPr>
        <w:fldChar w:fldCharType="end"/>
      </w:r>
      <w:r w:rsidRPr="00D527E5">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Pr="00D527E5">
        <w:rPr>
          <w:noProof/>
        </w:rPr>
        <w:instrText>1</w:instrText>
      </w:r>
      <w:r w:rsidR="0021732D">
        <w:rPr>
          <w:noProof/>
        </w:rPr>
        <w:fldChar w:fldCharType="end"/>
      </w:r>
      <w:r w:rsidRPr="00D527E5">
        <w:instrText>)</w:instrText>
      </w:r>
      <w:r w:rsidRPr="00D527E5">
        <w:fldChar w:fldCharType="end"/>
      </w:r>
      <w:r w:rsidRPr="00D527E5">
        <w:tab/>
      </w:r>
      <w:r w:rsidRPr="00D527E5">
        <w:rPr>
          <w:position w:val="-18"/>
        </w:rPr>
        <w:object w:dxaOrig="2980" w:dyaOrig="520" w14:anchorId="35D338D4">
          <v:shape id="_x0000_i1080" type="#_x0000_t75" style="width:149pt;height:26pt" o:ole="">
            <v:imagedata r:id="rId125" o:title=""/>
          </v:shape>
          <o:OLEObject Type="Embed" ProgID="Equation.DSMT4" ShapeID="_x0000_i1080" DrawAspect="Content" ObjectID="_1654954553" r:id="rId126"/>
        </w:object>
      </w:r>
    </w:p>
    <w:p w14:paraId="5D5EF56A" w14:textId="77777777" w:rsidR="00D527E5" w:rsidRPr="00D527E5" w:rsidRDefault="00D527E5" w:rsidP="00D527E5">
      <w:r w:rsidRPr="00D527E5">
        <w:t>Consider the effect of a change in fertility which alters n, while mortality remains the same:</w:t>
      </w:r>
    </w:p>
    <w:p w14:paraId="1EF9DCAB" w14:textId="77777777" w:rsidR="00D527E5" w:rsidRPr="00D527E5" w:rsidRDefault="00D527E5" w:rsidP="00D527E5">
      <w:pPr>
        <w:tabs>
          <w:tab w:val="center" w:pos="4680"/>
          <w:tab w:val="right" w:pos="9360"/>
        </w:tabs>
      </w:pPr>
      <w:r w:rsidRPr="00D527E5">
        <w:fldChar w:fldCharType="begin"/>
      </w:r>
      <w:r w:rsidRPr="00D527E5">
        <w:instrText xml:space="preserve"> MACROBUTTON MTPlaceRef \* MERGEFORMAT </w:instrText>
      </w:r>
      <w:r w:rsidRPr="00D527E5">
        <w:fldChar w:fldCharType="begin"/>
      </w:r>
      <w:r w:rsidRPr="00D527E5">
        <w:instrText xml:space="preserve"> SEQ MTEqn \h \* MERGEFORMAT </w:instrText>
      </w:r>
      <w:r w:rsidRPr="00D527E5">
        <w:fldChar w:fldCharType="end"/>
      </w:r>
      <w:r w:rsidRPr="00D527E5">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Pr="00D527E5">
        <w:rPr>
          <w:noProof/>
        </w:rPr>
        <w:instrText>1</w:instrText>
      </w:r>
      <w:r w:rsidR="0021732D">
        <w:rPr>
          <w:noProof/>
        </w:rPr>
        <w:fldChar w:fldCharType="end"/>
      </w:r>
      <w:r w:rsidRPr="00D527E5">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Pr="00D527E5">
        <w:rPr>
          <w:noProof/>
        </w:rPr>
        <w:instrText>2</w:instrText>
      </w:r>
      <w:r w:rsidR="0021732D">
        <w:rPr>
          <w:noProof/>
        </w:rPr>
        <w:fldChar w:fldCharType="end"/>
      </w:r>
      <w:r w:rsidRPr="00D527E5">
        <w:instrText>)</w:instrText>
      </w:r>
      <w:r w:rsidRPr="00D527E5">
        <w:fldChar w:fldCharType="end"/>
      </w:r>
      <w:r w:rsidRPr="00D527E5">
        <w:tab/>
      </w:r>
      <w:r w:rsidRPr="00D527E5">
        <w:rPr>
          <w:position w:val="-46"/>
        </w:rPr>
        <w:object w:dxaOrig="7839" w:dyaOrig="1040" w14:anchorId="0337DAFC">
          <v:shape id="_x0000_i1081" type="#_x0000_t75" style="width:392pt;height:52.5pt" o:ole="">
            <v:imagedata r:id="rId127" o:title=""/>
          </v:shape>
          <o:OLEObject Type="Embed" ProgID="Equation.DSMT4" ShapeID="_x0000_i1081" DrawAspect="Content" ObjectID="_1654954554" r:id="rId128"/>
        </w:object>
      </w:r>
      <w:r w:rsidRPr="00D527E5">
        <w:t xml:space="preserve"> </w:t>
      </w:r>
    </w:p>
    <w:p w14:paraId="72935AF1" w14:textId="77777777" w:rsidR="00D527E5" w:rsidRPr="00D527E5" w:rsidRDefault="00D527E5" w:rsidP="00D527E5">
      <w:r w:rsidRPr="00D527E5">
        <w:t xml:space="preserve">where </w:t>
      </w:r>
      <w:r w:rsidRPr="00D527E5">
        <w:rPr>
          <w:i/>
        </w:rPr>
        <w:t>A</w:t>
      </w:r>
      <w:r w:rsidRPr="00D527E5">
        <w:t xml:space="preserve"> is the average age of the stable population. For ages above the average age of the population, faster population growth reduces their population share. We can translate this expression into the u and </w:t>
      </w:r>
      <w:r w:rsidRPr="00D527E5">
        <w:rPr>
          <w:rFonts w:cstheme="minorHAnsi"/>
        </w:rPr>
        <w:t>δ</w:t>
      </w:r>
      <w:r w:rsidRPr="00D527E5">
        <w:t xml:space="preserve"> notation by letting </w:t>
      </w:r>
      <w:r w:rsidRPr="00D527E5">
        <w:rPr>
          <w:position w:val="-14"/>
        </w:rPr>
        <w:object w:dxaOrig="1960" w:dyaOrig="400" w14:anchorId="10D8B158">
          <v:shape id="_x0000_i1082" type="#_x0000_t75" style="width:98pt;height:19.5pt" o:ole="">
            <v:imagedata r:id="rId129" o:title=""/>
          </v:shape>
          <o:OLEObject Type="Embed" ProgID="Equation.DSMT4" ShapeID="_x0000_i1082" DrawAspect="Content" ObjectID="_1654954555" r:id="rId130"/>
        </w:object>
      </w:r>
      <w:r w:rsidRPr="00D527E5">
        <w:t xml:space="preserve"> and writing</w:t>
      </w:r>
    </w:p>
    <w:p w14:paraId="1A14D30D" w14:textId="77777777" w:rsidR="00D527E5" w:rsidRPr="00D527E5" w:rsidRDefault="00D527E5" w:rsidP="00D527E5">
      <w:pPr>
        <w:tabs>
          <w:tab w:val="center" w:pos="4680"/>
          <w:tab w:val="right" w:pos="9360"/>
        </w:tabs>
      </w:pPr>
      <w:r w:rsidRPr="00D527E5">
        <w:fldChar w:fldCharType="begin"/>
      </w:r>
      <w:r w:rsidRPr="00D527E5">
        <w:instrText xml:space="preserve"> MACROBUTTON MTPlaceRef \* MERGEFORMAT </w:instrText>
      </w:r>
      <w:r w:rsidRPr="00D527E5">
        <w:fldChar w:fldCharType="begin"/>
      </w:r>
      <w:r w:rsidRPr="00D527E5">
        <w:instrText xml:space="preserve"> SEQ MTEqn \h \* MERGEFORMAT </w:instrText>
      </w:r>
      <w:r w:rsidRPr="00D527E5">
        <w:fldChar w:fldCharType="end"/>
      </w:r>
      <w:bookmarkStart w:id="9" w:name="ZEqnNum664962"/>
      <w:r w:rsidRPr="00D527E5">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Pr="00D527E5">
        <w:rPr>
          <w:noProof/>
        </w:rPr>
        <w:instrText>1</w:instrText>
      </w:r>
      <w:r w:rsidR="0021732D">
        <w:rPr>
          <w:noProof/>
        </w:rPr>
        <w:fldChar w:fldCharType="end"/>
      </w:r>
      <w:r w:rsidRPr="00D527E5">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Pr="00D527E5">
        <w:rPr>
          <w:noProof/>
        </w:rPr>
        <w:instrText>3</w:instrText>
      </w:r>
      <w:r w:rsidR="0021732D">
        <w:rPr>
          <w:noProof/>
        </w:rPr>
        <w:fldChar w:fldCharType="end"/>
      </w:r>
      <w:r w:rsidRPr="00D527E5">
        <w:instrText>)</w:instrText>
      </w:r>
      <w:bookmarkEnd w:id="9"/>
      <w:r w:rsidRPr="00D527E5">
        <w:fldChar w:fldCharType="end"/>
      </w:r>
      <w:r w:rsidRPr="00D527E5">
        <w:tab/>
      </w:r>
      <w:r w:rsidRPr="00D527E5">
        <w:rPr>
          <w:position w:val="-14"/>
        </w:rPr>
        <w:object w:dxaOrig="3000" w:dyaOrig="400" w14:anchorId="64182E7F">
          <v:shape id="_x0000_i1083" type="#_x0000_t75" style="width:150pt;height:19.5pt" o:ole="">
            <v:imagedata r:id="rId131" o:title=""/>
          </v:shape>
          <o:OLEObject Type="Embed" ProgID="Equation.DSMT4" ShapeID="_x0000_i1083" DrawAspect="Content" ObjectID="_1654954556" r:id="rId132"/>
        </w:object>
      </w:r>
    </w:p>
    <w:p w14:paraId="2BF16B2C" w14:textId="77777777" w:rsidR="00D527E5" w:rsidRPr="00D527E5" w:rsidRDefault="00D527E5" w:rsidP="00D527E5">
      <w:r w:rsidRPr="00D527E5">
        <w:t xml:space="preserve">It is easily confirmed that in this case, the integral of </w:t>
      </w:r>
      <w:r w:rsidRPr="00D527E5">
        <w:rPr>
          <w:i/>
        </w:rPr>
        <w:t>u(a)</w:t>
      </w:r>
      <w:r w:rsidRPr="00D527E5">
        <w:t xml:space="preserve"> = 0, reflecting the fact that </w:t>
      </w:r>
      <w:r w:rsidRPr="00D527E5">
        <w:rPr>
          <w:position w:val="-14"/>
        </w:rPr>
        <w:object w:dxaOrig="540" w:dyaOrig="400" w14:anchorId="0EBCB174">
          <v:shape id="_x0000_i1084" type="#_x0000_t75" style="width:27pt;height:19.5pt" o:ole="">
            <v:imagedata r:id="rId123" o:title=""/>
          </v:shape>
          <o:OLEObject Type="Embed" ProgID="Equation.DSMT4" ShapeID="_x0000_i1084" DrawAspect="Content" ObjectID="_1654954557" r:id="rId133"/>
        </w:object>
      </w:r>
      <w:r w:rsidRPr="00D527E5">
        <w:t xml:space="preserve"> is actually the proportional age distribution of the population, and not the numbers at each age, so population size is constant at 1.0. </w:t>
      </w:r>
    </w:p>
    <w:p w14:paraId="67A93B77" w14:textId="77777777" w:rsidR="00D527E5" w:rsidRPr="00D527E5" w:rsidRDefault="00D527E5" w:rsidP="00D527E5"/>
    <w:p w14:paraId="625B452E" w14:textId="77777777" w:rsidR="00D527E5" w:rsidRPr="00D527E5" w:rsidRDefault="00D527E5" w:rsidP="00D527E5">
      <w:r w:rsidRPr="00D527E5">
        <w:t xml:space="preserve">Using </w:t>
      </w:r>
      <w:r w:rsidRPr="00D527E5">
        <w:fldChar w:fldCharType="begin"/>
      </w:r>
      <w:r w:rsidRPr="00D527E5">
        <w:instrText xml:space="preserve"> GOTOBUTTON ZEqnNum664962  \* MERGEFORMAT </w:instrText>
      </w:r>
      <w:r w:rsidR="00C87811">
        <w:fldChar w:fldCharType="begin"/>
      </w:r>
      <w:r w:rsidR="00C87811">
        <w:instrText xml:space="preserve"> REF ZEq</w:instrText>
      </w:r>
      <w:r w:rsidR="00C87811">
        <w:instrText xml:space="preserve">nNum664962 \* Charformat \! \* MERGEFORMAT </w:instrText>
      </w:r>
      <w:r w:rsidR="00C87811">
        <w:fldChar w:fldCharType="separate"/>
      </w:r>
      <w:r w:rsidRPr="00D527E5">
        <w:instrText>(1.3)</w:instrText>
      </w:r>
      <w:r w:rsidR="00C87811">
        <w:fldChar w:fldCharType="end"/>
      </w:r>
      <w:r w:rsidRPr="00D527E5">
        <w:fldChar w:fldCharType="end"/>
      </w:r>
      <w:r w:rsidRPr="00D527E5">
        <w:t xml:space="preserve"> together with earlier equations we can calculate for this case that: </w:t>
      </w:r>
    </w:p>
    <w:p w14:paraId="6279E6B3" w14:textId="77777777" w:rsidR="00D527E5" w:rsidRPr="00D527E5" w:rsidRDefault="00D527E5" w:rsidP="00D527E5">
      <w:pPr>
        <w:tabs>
          <w:tab w:val="center" w:pos="4680"/>
          <w:tab w:val="right" w:pos="9360"/>
        </w:tabs>
      </w:pPr>
      <w:r w:rsidRPr="00D527E5">
        <w:fldChar w:fldCharType="begin"/>
      </w:r>
      <w:r w:rsidRPr="00D527E5">
        <w:instrText xml:space="preserve"> MACROBUTTON MTPlaceRef \* MERGEFORMAT </w:instrText>
      </w:r>
      <w:r w:rsidRPr="00D527E5">
        <w:fldChar w:fldCharType="begin"/>
      </w:r>
      <w:r w:rsidRPr="00D527E5">
        <w:instrText xml:space="preserve"> SEQ MTEqn \h \* MERGEFORMAT </w:instrText>
      </w:r>
      <w:r w:rsidRPr="00D527E5">
        <w:fldChar w:fldCharType="end"/>
      </w:r>
      <w:r w:rsidRPr="00D527E5">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Pr="00D527E5">
        <w:rPr>
          <w:noProof/>
        </w:rPr>
        <w:instrText>1</w:instrText>
      </w:r>
      <w:r w:rsidR="0021732D">
        <w:rPr>
          <w:noProof/>
        </w:rPr>
        <w:fldChar w:fldCharType="end"/>
      </w:r>
      <w:r w:rsidRPr="00D527E5">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Pr="00D527E5">
        <w:rPr>
          <w:noProof/>
        </w:rPr>
        <w:instrText>4</w:instrText>
      </w:r>
      <w:r w:rsidR="0021732D">
        <w:rPr>
          <w:noProof/>
        </w:rPr>
        <w:fldChar w:fldCharType="end"/>
      </w:r>
      <w:r w:rsidRPr="00D527E5">
        <w:instrText>)</w:instrText>
      </w:r>
      <w:r w:rsidRPr="00D527E5">
        <w:fldChar w:fldCharType="end"/>
      </w:r>
      <w:r w:rsidRPr="00D527E5">
        <w:tab/>
      </w:r>
      <w:r w:rsidRPr="00D527E5">
        <w:rPr>
          <w:position w:val="-54"/>
        </w:rPr>
        <w:object w:dxaOrig="2680" w:dyaOrig="1180" w14:anchorId="77F07785">
          <v:shape id="_x0000_i1085" type="#_x0000_t75" style="width:134pt;height:59pt" o:ole="">
            <v:imagedata r:id="rId134" o:title=""/>
          </v:shape>
          <o:OLEObject Type="Embed" ProgID="Equation.DSMT4" ShapeID="_x0000_i1085" DrawAspect="Content" ObjectID="_1654954558" r:id="rId135"/>
        </w:object>
      </w:r>
    </w:p>
    <w:p w14:paraId="79945DEE" w14:textId="77777777" w:rsidR="00D527E5" w:rsidRPr="00D527E5" w:rsidRDefault="00D527E5" w:rsidP="00D527E5">
      <w:r w:rsidRPr="00D527E5">
        <w:t xml:space="preserve">Where the A is the average population-weighted age of the profile indicated by the subscript. Since </w:t>
      </w:r>
      <w:r w:rsidRPr="00D527E5">
        <w:rPr>
          <w:position w:val="-10"/>
        </w:rPr>
        <w:object w:dxaOrig="900" w:dyaOrig="340" w14:anchorId="5F2614FD">
          <v:shape id="_x0000_i1086" type="#_x0000_t75" style="width:45pt;height:16.5pt" o:ole="">
            <v:imagedata r:id="rId136" o:title=""/>
          </v:shape>
          <o:OLEObject Type="Embed" ProgID="Equation.DSMT4" ShapeID="_x0000_i1086" DrawAspect="Content" ObjectID="_1654954559" r:id="rId137"/>
        </w:object>
      </w:r>
      <w:r w:rsidRPr="00D527E5">
        <w:t xml:space="preserve">, the effects on aggregate economic growth and per capita economic growth are the same. </w:t>
      </w:r>
    </w:p>
    <w:p w14:paraId="4BE46BCC" w14:textId="77777777" w:rsidR="00D527E5" w:rsidRPr="00D527E5" w:rsidRDefault="00D527E5" w:rsidP="00D527E5"/>
    <w:p w14:paraId="15084029" w14:textId="77777777" w:rsidR="00D527E5" w:rsidRPr="00D527E5" w:rsidRDefault="00D527E5" w:rsidP="00D527E5">
      <w:r w:rsidRPr="00D527E5">
        <w:t xml:space="preserve">We also have: </w:t>
      </w:r>
    </w:p>
    <w:p w14:paraId="78923092" w14:textId="77777777" w:rsidR="00D527E5" w:rsidRPr="00D527E5" w:rsidRDefault="00D527E5" w:rsidP="00D527E5">
      <w:pPr>
        <w:tabs>
          <w:tab w:val="center" w:pos="4680"/>
          <w:tab w:val="right" w:pos="9360"/>
        </w:tabs>
      </w:pPr>
      <w:r w:rsidRPr="00D527E5">
        <w:fldChar w:fldCharType="begin"/>
      </w:r>
      <w:r w:rsidRPr="00D527E5">
        <w:instrText xml:space="preserve"> MACROBUTTON MTPlaceRef \* MERGEFORMAT </w:instrText>
      </w:r>
      <w:r w:rsidRPr="00D527E5">
        <w:fldChar w:fldCharType="begin"/>
      </w:r>
      <w:r w:rsidRPr="00D527E5">
        <w:instrText xml:space="preserve"> SEQ MTEqn \h \* MERGEFORMAT </w:instrText>
      </w:r>
      <w:r w:rsidRPr="00D527E5">
        <w:fldChar w:fldCharType="end"/>
      </w:r>
      <w:r w:rsidRPr="00D527E5">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Pr="00D527E5">
        <w:rPr>
          <w:noProof/>
        </w:rPr>
        <w:instrText>1</w:instrText>
      </w:r>
      <w:r w:rsidR="0021732D">
        <w:rPr>
          <w:noProof/>
        </w:rPr>
        <w:fldChar w:fldCharType="end"/>
      </w:r>
      <w:r w:rsidRPr="00D527E5">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Pr="00D527E5">
        <w:rPr>
          <w:noProof/>
        </w:rPr>
        <w:instrText>5</w:instrText>
      </w:r>
      <w:r w:rsidR="0021732D">
        <w:rPr>
          <w:noProof/>
        </w:rPr>
        <w:fldChar w:fldCharType="end"/>
      </w:r>
      <w:r w:rsidRPr="00D527E5">
        <w:instrText>)</w:instrText>
      </w:r>
      <w:r w:rsidRPr="00D527E5">
        <w:fldChar w:fldCharType="end"/>
      </w:r>
      <w:r w:rsidRPr="00D527E5">
        <w:tab/>
      </w:r>
      <w:r w:rsidRPr="00D527E5">
        <w:rPr>
          <w:position w:val="-28"/>
        </w:rPr>
        <w:object w:dxaOrig="2320" w:dyaOrig="680" w14:anchorId="5300087F">
          <v:shape id="_x0000_i1087" type="#_x0000_t75" style="width:116pt;height:34pt" o:ole="">
            <v:imagedata r:id="rId138" o:title=""/>
          </v:shape>
          <o:OLEObject Type="Embed" ProgID="Equation.DSMT4" ShapeID="_x0000_i1087" DrawAspect="Content" ObjectID="_1654954560" r:id="rId139"/>
        </w:object>
      </w:r>
      <w:r w:rsidRPr="00D527E5">
        <w:t xml:space="preserve"> </w:t>
      </w:r>
    </w:p>
    <w:p w14:paraId="1B5E3C6A" w14:textId="77777777" w:rsidR="00D527E5" w:rsidRPr="00D527E5" w:rsidRDefault="00D527E5" w:rsidP="00D527E5"/>
    <w:p w14:paraId="09406D3A" w14:textId="77777777" w:rsidR="00D527E5" w:rsidRPr="00D527E5" w:rsidRDefault="00D527E5" w:rsidP="00D527E5">
      <w:r w:rsidRPr="00D527E5">
        <w:t xml:space="preserve">We will need the derivative of the aggregate saving rate, s=S/Y, with respect to n. This is: </w:t>
      </w:r>
    </w:p>
    <w:p w14:paraId="07AAFED3" w14:textId="77777777" w:rsidR="00D527E5" w:rsidRPr="00D527E5" w:rsidRDefault="00D527E5" w:rsidP="00D527E5"/>
    <w:p w14:paraId="45FE9355" w14:textId="77777777" w:rsidR="00D527E5" w:rsidRPr="00D527E5" w:rsidRDefault="00D527E5" w:rsidP="00D527E5">
      <w:pPr>
        <w:tabs>
          <w:tab w:val="center" w:pos="4680"/>
          <w:tab w:val="right" w:pos="9360"/>
        </w:tabs>
      </w:pPr>
      <w:r w:rsidRPr="00D527E5">
        <w:fldChar w:fldCharType="begin"/>
      </w:r>
      <w:r w:rsidRPr="00D527E5">
        <w:instrText xml:space="preserve"> MACROBUTTON MTPlaceRef \* MERGEFORMAT </w:instrText>
      </w:r>
      <w:r w:rsidRPr="00D527E5">
        <w:fldChar w:fldCharType="begin"/>
      </w:r>
      <w:r w:rsidRPr="00D527E5">
        <w:instrText xml:space="preserve"> SEQ MTEqn \h \* MERGEFORMAT </w:instrText>
      </w:r>
      <w:r w:rsidRPr="00D527E5">
        <w:fldChar w:fldCharType="end"/>
      </w:r>
      <w:r w:rsidRPr="00D527E5">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Pr="00D527E5">
        <w:rPr>
          <w:noProof/>
        </w:rPr>
        <w:instrText>1</w:instrText>
      </w:r>
      <w:r w:rsidR="0021732D">
        <w:rPr>
          <w:noProof/>
        </w:rPr>
        <w:fldChar w:fldCharType="end"/>
      </w:r>
      <w:r w:rsidRPr="00D527E5">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Pr="00D527E5">
        <w:rPr>
          <w:noProof/>
        </w:rPr>
        <w:instrText>6</w:instrText>
      </w:r>
      <w:r w:rsidR="0021732D">
        <w:rPr>
          <w:noProof/>
        </w:rPr>
        <w:fldChar w:fldCharType="end"/>
      </w:r>
      <w:r w:rsidRPr="00D527E5">
        <w:instrText>)</w:instrText>
      </w:r>
      <w:r w:rsidRPr="00D527E5">
        <w:fldChar w:fldCharType="end"/>
      </w:r>
      <w:r w:rsidRPr="00D527E5">
        <w:tab/>
      </w:r>
      <w:r w:rsidRPr="00D527E5">
        <w:rPr>
          <w:position w:val="-14"/>
        </w:rPr>
        <w:object w:dxaOrig="2700" w:dyaOrig="400" w14:anchorId="4352E121">
          <v:shape id="_x0000_i1088" type="#_x0000_t75" style="width:135.5pt;height:20pt" o:ole="">
            <v:imagedata r:id="rId140" o:title=""/>
          </v:shape>
          <o:OLEObject Type="Embed" ProgID="Equation.DSMT4" ShapeID="_x0000_i1088" DrawAspect="Content" ObjectID="_1654954561" r:id="rId141"/>
        </w:object>
      </w:r>
      <w:r w:rsidRPr="00D527E5">
        <w:t xml:space="preserve"> </w:t>
      </w:r>
    </w:p>
    <w:p w14:paraId="526703F0" w14:textId="77777777" w:rsidR="00D527E5" w:rsidRPr="00D527E5" w:rsidRDefault="00D527E5" w:rsidP="00D527E5">
      <w:r w:rsidRPr="00D527E5">
        <w:t xml:space="preserve">where </w:t>
      </w:r>
      <w:r w:rsidRPr="00D527E5">
        <w:rPr>
          <w:i/>
        </w:rPr>
        <w:t>A</w:t>
      </w:r>
      <w:r w:rsidRPr="00D527E5">
        <w:rPr>
          <w:i/>
          <w:vertAlign w:val="subscript"/>
        </w:rPr>
        <w:t xml:space="preserve">S </w:t>
      </w:r>
      <w:r w:rsidRPr="00D527E5">
        <w:t xml:space="preserve">is the average age of the amount saved at each age, </w:t>
      </w:r>
      <w:r w:rsidRPr="00D527E5">
        <w:rPr>
          <w:i/>
        </w:rPr>
        <w:t>S(x)</w:t>
      </w:r>
      <w:r w:rsidRPr="00D527E5">
        <w:t xml:space="preserve">, not the proportionate saving rate, </w:t>
      </w:r>
      <w:r w:rsidRPr="00D527E5">
        <w:rPr>
          <w:i/>
        </w:rPr>
        <w:t>s(x)</w:t>
      </w:r>
      <w:r w:rsidRPr="00D527E5">
        <w:t>.</w:t>
      </w:r>
    </w:p>
    <w:p w14:paraId="550EE2C8" w14:textId="77777777" w:rsidR="00D527E5" w:rsidRPr="00D527E5" w:rsidRDefault="00D527E5" w:rsidP="00D527E5">
      <w:r w:rsidRPr="00D527E5">
        <w:t>Finally, the effect on consumption per effective consumer, the welfare index, is:</w:t>
      </w:r>
    </w:p>
    <w:p w14:paraId="371EEF45" w14:textId="77777777" w:rsidR="00D527E5" w:rsidRPr="00D527E5" w:rsidRDefault="00D527E5" w:rsidP="00D527E5">
      <w:pPr>
        <w:tabs>
          <w:tab w:val="center" w:pos="4680"/>
          <w:tab w:val="right" w:pos="9360"/>
        </w:tabs>
      </w:pPr>
      <w:r w:rsidRPr="00D527E5">
        <w:fldChar w:fldCharType="begin"/>
      </w:r>
      <w:r w:rsidRPr="00D527E5">
        <w:instrText xml:space="preserve"> MACROBUTTON MTPlaceRef \* MERGEFORMAT </w:instrText>
      </w:r>
      <w:r w:rsidRPr="00D527E5">
        <w:fldChar w:fldCharType="begin"/>
      </w:r>
      <w:r w:rsidRPr="00D527E5">
        <w:instrText xml:space="preserve"> SEQ MTEqn \h \* MERGEFORMAT </w:instrText>
      </w:r>
      <w:r w:rsidRPr="00D527E5">
        <w:fldChar w:fldCharType="end"/>
      </w:r>
      <w:r w:rsidRPr="00D527E5">
        <w:instrText>(</w:instrText>
      </w:r>
      <w:r w:rsidR="0021732D">
        <w:rPr>
          <w:noProof/>
        </w:rPr>
        <w:fldChar w:fldCharType="begin"/>
      </w:r>
      <w:r w:rsidR="0021732D">
        <w:rPr>
          <w:noProof/>
        </w:rPr>
        <w:instrText xml:space="preserve"> SEQ MTSec \c \* Arabic \* MERGEFORMAT </w:instrText>
      </w:r>
      <w:r w:rsidR="0021732D">
        <w:rPr>
          <w:noProof/>
        </w:rPr>
        <w:fldChar w:fldCharType="separate"/>
      </w:r>
      <w:r w:rsidRPr="00D527E5">
        <w:rPr>
          <w:noProof/>
        </w:rPr>
        <w:instrText>1</w:instrText>
      </w:r>
      <w:r w:rsidR="0021732D">
        <w:rPr>
          <w:noProof/>
        </w:rPr>
        <w:fldChar w:fldCharType="end"/>
      </w:r>
      <w:r w:rsidRPr="00D527E5">
        <w:instrText>.</w:instrText>
      </w:r>
      <w:r w:rsidR="0021732D">
        <w:rPr>
          <w:noProof/>
        </w:rPr>
        <w:fldChar w:fldCharType="begin"/>
      </w:r>
      <w:r w:rsidR="0021732D">
        <w:rPr>
          <w:noProof/>
        </w:rPr>
        <w:instrText xml:space="preserve"> SEQ MTEqn \c \* Arabic \* MERGEFORMAT </w:instrText>
      </w:r>
      <w:r w:rsidR="0021732D">
        <w:rPr>
          <w:noProof/>
        </w:rPr>
        <w:fldChar w:fldCharType="separate"/>
      </w:r>
      <w:r w:rsidRPr="00D527E5">
        <w:rPr>
          <w:noProof/>
        </w:rPr>
        <w:instrText>7</w:instrText>
      </w:r>
      <w:r w:rsidR="0021732D">
        <w:rPr>
          <w:noProof/>
        </w:rPr>
        <w:fldChar w:fldCharType="end"/>
      </w:r>
      <w:r w:rsidRPr="00D527E5">
        <w:instrText>)</w:instrText>
      </w:r>
      <w:r w:rsidRPr="00D527E5">
        <w:fldChar w:fldCharType="end"/>
      </w:r>
      <w:r w:rsidRPr="00D527E5">
        <w:tab/>
      </w:r>
      <w:r w:rsidRPr="00D527E5">
        <w:rPr>
          <w:position w:val="-24"/>
        </w:rPr>
        <w:object w:dxaOrig="6120" w:dyaOrig="620" w14:anchorId="5D938587">
          <v:shape id="_x0000_i1089" type="#_x0000_t75" style="width:305.5pt;height:31pt" o:ole="">
            <v:imagedata r:id="rId142" o:title=""/>
          </v:shape>
          <o:OLEObject Type="Embed" ProgID="Equation.DSMT4" ShapeID="_x0000_i1089" DrawAspect="Content" ObjectID="_1654954562" r:id="rId143"/>
        </w:object>
      </w:r>
    </w:p>
    <w:p w14:paraId="38CDF106" w14:textId="77777777" w:rsidR="00D527E5" w:rsidRPr="00D527E5" w:rsidRDefault="00D527E5" w:rsidP="00D527E5">
      <w:r w:rsidRPr="00D527E5">
        <w:t>The long first term on the right is of little importance to the result, since the factor weighting it, s/(1-s), is relatively small. The main work is done by the last three terms.</w:t>
      </w:r>
    </w:p>
    <w:p w14:paraId="4FA44D8B" w14:textId="77777777" w:rsidR="00D527E5" w:rsidRPr="00D527E5" w:rsidRDefault="00D527E5" w:rsidP="00D527E5">
      <w:r w:rsidRPr="00D527E5">
        <w:t xml:space="preserve">I have calculated these average ages for the US, Mexico and Sweden for n=0, using HMD lifetable estimates by single years of age for the most recent year available. Here are the results: </w:t>
      </w:r>
    </w:p>
    <w:p w14:paraId="6D3FA995" w14:textId="77777777" w:rsidR="00D527E5" w:rsidRPr="00D527E5" w:rsidRDefault="00D527E5" w:rsidP="00D527E5"/>
    <w:p w14:paraId="3E599C09" w14:textId="77777777" w:rsidR="00D527E5" w:rsidRPr="00D527E5" w:rsidRDefault="00D527E5" w:rsidP="00D527E5">
      <w:r w:rsidRPr="00D527E5">
        <w:t>Table A1. Average Ages Evaluated at n=0 for US, Sweden and Mexico (Based on NTA data and mortality from Human Mortality Database).</w:t>
      </w:r>
      <w:r w:rsidRPr="00D527E5">
        <w:fldChar w:fldCharType="begin"/>
      </w:r>
      <w:r w:rsidRPr="00D527E5">
        <w:instrText xml:space="preserve"> LINK </w:instrText>
      </w:r>
      <w:r w:rsidR="005A681F">
        <w:instrText xml:space="preserve">Excel.Sheet.12 C:\\Users\\rlee\\Dropbox\\WINWORD_Laptop\\Talks\\2017\\PAA_2017\\MacroPerturbation\\CompSteadyStates\\US2014SingleYr2SexLxHMD.xlsx "Comparative Countries!R37C5:R40C11" </w:instrText>
      </w:r>
      <w:r w:rsidRPr="00D527E5">
        <w:instrText xml:space="preserve">\a \f 5 \h  \* MERGEFORMAT </w:instrText>
      </w:r>
      <w:r w:rsidRPr="00D527E5">
        <w:fldChar w:fldCharType="separate"/>
      </w:r>
    </w:p>
    <w:tbl>
      <w:tblPr>
        <w:tblStyle w:val="TableGrid"/>
        <w:tblW w:w="6832" w:type="dxa"/>
        <w:tblLook w:val="04A0" w:firstRow="1" w:lastRow="0" w:firstColumn="1" w:lastColumn="0" w:noHBand="0" w:noVBand="1"/>
      </w:tblPr>
      <w:tblGrid>
        <w:gridCol w:w="976"/>
        <w:gridCol w:w="976"/>
        <w:gridCol w:w="976"/>
        <w:gridCol w:w="976"/>
        <w:gridCol w:w="976"/>
        <w:gridCol w:w="976"/>
        <w:gridCol w:w="976"/>
      </w:tblGrid>
      <w:tr w:rsidR="00D527E5" w:rsidRPr="00D527E5" w14:paraId="5C87CFAC" w14:textId="77777777" w:rsidTr="00F8472F">
        <w:trPr>
          <w:trHeight w:val="290"/>
        </w:trPr>
        <w:tc>
          <w:tcPr>
            <w:tcW w:w="976" w:type="dxa"/>
            <w:noWrap/>
            <w:hideMark/>
          </w:tcPr>
          <w:p w14:paraId="0EC3D61F" w14:textId="77777777" w:rsidR="00D527E5" w:rsidRPr="00D527E5" w:rsidRDefault="00D527E5" w:rsidP="00D527E5"/>
        </w:tc>
        <w:tc>
          <w:tcPr>
            <w:tcW w:w="976" w:type="dxa"/>
            <w:noWrap/>
            <w:hideMark/>
          </w:tcPr>
          <w:p w14:paraId="09FA165E" w14:textId="77777777" w:rsidR="00D527E5" w:rsidRPr="00D527E5" w:rsidRDefault="00D527E5" w:rsidP="00D527E5">
            <w:r w:rsidRPr="00D527E5">
              <w:t>A</w:t>
            </w:r>
            <w:r w:rsidRPr="00D527E5">
              <w:rPr>
                <w:vertAlign w:val="subscript"/>
              </w:rPr>
              <w:t>c</w:t>
            </w:r>
          </w:p>
        </w:tc>
        <w:tc>
          <w:tcPr>
            <w:tcW w:w="976" w:type="dxa"/>
            <w:noWrap/>
            <w:hideMark/>
          </w:tcPr>
          <w:p w14:paraId="5A38C2FA" w14:textId="77777777" w:rsidR="00D527E5" w:rsidRPr="00D527E5" w:rsidRDefault="00D527E5" w:rsidP="00D527E5">
            <w:r w:rsidRPr="00D527E5">
              <w:t>A</w:t>
            </w:r>
            <w:r w:rsidRPr="00D527E5">
              <w:rPr>
                <w:vertAlign w:val="subscript"/>
              </w:rPr>
              <w:t>yl</w:t>
            </w:r>
          </w:p>
        </w:tc>
        <w:tc>
          <w:tcPr>
            <w:tcW w:w="976" w:type="dxa"/>
            <w:noWrap/>
            <w:hideMark/>
          </w:tcPr>
          <w:p w14:paraId="4E9CDED1" w14:textId="77777777" w:rsidR="00D527E5" w:rsidRPr="00D527E5" w:rsidRDefault="00D527E5" w:rsidP="00D527E5">
            <w:r w:rsidRPr="00D527E5">
              <w:t>A</w:t>
            </w:r>
            <w:r w:rsidRPr="00D527E5">
              <w:rPr>
                <w:vertAlign w:val="subscript"/>
              </w:rPr>
              <w:t>k</w:t>
            </w:r>
          </w:p>
        </w:tc>
        <w:tc>
          <w:tcPr>
            <w:tcW w:w="976" w:type="dxa"/>
            <w:noWrap/>
            <w:hideMark/>
          </w:tcPr>
          <w:p w14:paraId="731CC446" w14:textId="77777777" w:rsidR="00D527E5" w:rsidRPr="00D527E5" w:rsidRDefault="00D527E5" w:rsidP="00D527E5">
            <w:r w:rsidRPr="00D527E5">
              <w:t>A</w:t>
            </w:r>
            <w:r w:rsidRPr="00D527E5">
              <w:rPr>
                <w:vertAlign w:val="subscript"/>
              </w:rPr>
              <w:t>S</w:t>
            </w:r>
          </w:p>
        </w:tc>
        <w:tc>
          <w:tcPr>
            <w:tcW w:w="976" w:type="dxa"/>
            <w:noWrap/>
            <w:hideMark/>
          </w:tcPr>
          <w:p w14:paraId="31A2B528" w14:textId="77777777" w:rsidR="00D527E5" w:rsidRPr="00D527E5" w:rsidRDefault="00D527E5" w:rsidP="00D527E5">
            <w:r w:rsidRPr="00D527E5">
              <w:t>A</w:t>
            </w:r>
            <w:r w:rsidRPr="00D527E5">
              <w:rPr>
                <w:vertAlign w:val="subscript"/>
              </w:rPr>
              <w:t>pop</w:t>
            </w:r>
          </w:p>
        </w:tc>
        <w:tc>
          <w:tcPr>
            <w:tcW w:w="976" w:type="dxa"/>
            <w:noWrap/>
            <w:hideMark/>
          </w:tcPr>
          <w:p w14:paraId="4A0C7F98" w14:textId="77777777" w:rsidR="00D527E5" w:rsidRPr="00D527E5" w:rsidRDefault="00D527E5" w:rsidP="00D527E5">
            <w:r w:rsidRPr="00D527E5">
              <w:t>s (prop)</w:t>
            </w:r>
          </w:p>
        </w:tc>
      </w:tr>
      <w:tr w:rsidR="00D527E5" w:rsidRPr="00D527E5" w14:paraId="4F6525CB" w14:textId="77777777" w:rsidTr="00F8472F">
        <w:trPr>
          <w:trHeight w:val="290"/>
        </w:trPr>
        <w:tc>
          <w:tcPr>
            <w:tcW w:w="976" w:type="dxa"/>
            <w:noWrap/>
            <w:hideMark/>
          </w:tcPr>
          <w:p w14:paraId="6136D113" w14:textId="77777777" w:rsidR="00D527E5" w:rsidRPr="00D527E5" w:rsidRDefault="00D527E5" w:rsidP="00D527E5">
            <w:r w:rsidRPr="00D527E5">
              <w:t>US</w:t>
            </w:r>
          </w:p>
        </w:tc>
        <w:tc>
          <w:tcPr>
            <w:tcW w:w="976" w:type="dxa"/>
            <w:noWrap/>
            <w:hideMark/>
          </w:tcPr>
          <w:p w14:paraId="0EFFACB5" w14:textId="77777777" w:rsidR="00D527E5" w:rsidRPr="00D527E5" w:rsidRDefault="00D527E5" w:rsidP="00D527E5">
            <w:r w:rsidRPr="00D527E5">
              <w:t>47.0</w:t>
            </w:r>
          </w:p>
        </w:tc>
        <w:tc>
          <w:tcPr>
            <w:tcW w:w="976" w:type="dxa"/>
            <w:noWrap/>
            <w:hideMark/>
          </w:tcPr>
          <w:p w14:paraId="01915753" w14:textId="77777777" w:rsidR="00D527E5" w:rsidRPr="00D527E5" w:rsidRDefault="00D527E5" w:rsidP="00D527E5">
            <w:r w:rsidRPr="00D527E5">
              <w:t>45.5</w:t>
            </w:r>
          </w:p>
        </w:tc>
        <w:tc>
          <w:tcPr>
            <w:tcW w:w="976" w:type="dxa"/>
            <w:noWrap/>
            <w:hideMark/>
          </w:tcPr>
          <w:p w14:paraId="3FCFCE23" w14:textId="77777777" w:rsidR="00D527E5" w:rsidRPr="00D527E5" w:rsidRDefault="00D527E5" w:rsidP="00D527E5">
            <w:r w:rsidRPr="00D527E5">
              <w:t>66.1</w:t>
            </w:r>
          </w:p>
        </w:tc>
        <w:tc>
          <w:tcPr>
            <w:tcW w:w="976" w:type="dxa"/>
            <w:noWrap/>
            <w:hideMark/>
          </w:tcPr>
          <w:p w14:paraId="2223FD65" w14:textId="77777777" w:rsidR="00D527E5" w:rsidRPr="00D527E5" w:rsidRDefault="00D527E5" w:rsidP="00D527E5">
            <w:r w:rsidRPr="00D527E5">
              <w:t>93.1</w:t>
            </w:r>
          </w:p>
        </w:tc>
        <w:tc>
          <w:tcPr>
            <w:tcW w:w="976" w:type="dxa"/>
            <w:noWrap/>
            <w:hideMark/>
          </w:tcPr>
          <w:p w14:paraId="59BCC11D" w14:textId="77777777" w:rsidR="00D527E5" w:rsidRPr="00D527E5" w:rsidRDefault="00D527E5" w:rsidP="00D527E5">
            <w:r w:rsidRPr="00D527E5">
              <w:t>40.9</w:t>
            </w:r>
          </w:p>
        </w:tc>
        <w:tc>
          <w:tcPr>
            <w:tcW w:w="976" w:type="dxa"/>
            <w:noWrap/>
            <w:hideMark/>
          </w:tcPr>
          <w:p w14:paraId="394962EE" w14:textId="77777777" w:rsidR="00D527E5" w:rsidRPr="00D527E5" w:rsidRDefault="00D527E5" w:rsidP="00D527E5">
            <w:r w:rsidRPr="00D527E5">
              <w:t>0.032</w:t>
            </w:r>
          </w:p>
        </w:tc>
      </w:tr>
      <w:tr w:rsidR="00D527E5" w:rsidRPr="00D527E5" w14:paraId="56AE9148" w14:textId="77777777" w:rsidTr="00F8472F">
        <w:trPr>
          <w:trHeight w:val="290"/>
        </w:trPr>
        <w:tc>
          <w:tcPr>
            <w:tcW w:w="976" w:type="dxa"/>
            <w:noWrap/>
            <w:hideMark/>
          </w:tcPr>
          <w:p w14:paraId="7667B4B5" w14:textId="77777777" w:rsidR="00D527E5" w:rsidRPr="00D527E5" w:rsidRDefault="00D527E5" w:rsidP="00D527E5">
            <w:r w:rsidRPr="00D527E5">
              <w:t>Sweden</w:t>
            </w:r>
          </w:p>
        </w:tc>
        <w:tc>
          <w:tcPr>
            <w:tcW w:w="976" w:type="dxa"/>
            <w:noWrap/>
            <w:hideMark/>
          </w:tcPr>
          <w:p w14:paraId="038C8D67" w14:textId="77777777" w:rsidR="00D527E5" w:rsidRPr="00D527E5" w:rsidRDefault="00D527E5" w:rsidP="00D527E5">
            <w:r w:rsidRPr="00D527E5">
              <w:t>45.3</w:t>
            </w:r>
          </w:p>
        </w:tc>
        <w:tc>
          <w:tcPr>
            <w:tcW w:w="976" w:type="dxa"/>
            <w:noWrap/>
            <w:hideMark/>
          </w:tcPr>
          <w:p w14:paraId="42194F75" w14:textId="77777777" w:rsidR="00D527E5" w:rsidRPr="00D527E5" w:rsidRDefault="00D527E5" w:rsidP="00D527E5">
            <w:r w:rsidRPr="00D527E5">
              <w:t>44.0</w:t>
            </w:r>
          </w:p>
        </w:tc>
        <w:tc>
          <w:tcPr>
            <w:tcW w:w="976" w:type="dxa"/>
            <w:noWrap/>
            <w:hideMark/>
          </w:tcPr>
          <w:p w14:paraId="600A0754" w14:textId="77777777" w:rsidR="00D527E5" w:rsidRPr="00D527E5" w:rsidRDefault="00D527E5" w:rsidP="00D527E5">
            <w:r w:rsidRPr="00D527E5">
              <w:t>61.2</w:t>
            </w:r>
          </w:p>
        </w:tc>
        <w:tc>
          <w:tcPr>
            <w:tcW w:w="976" w:type="dxa"/>
            <w:noWrap/>
            <w:hideMark/>
          </w:tcPr>
          <w:p w14:paraId="7BC81AD2" w14:textId="77777777" w:rsidR="00D527E5" w:rsidRPr="00D527E5" w:rsidRDefault="00D527E5" w:rsidP="00D527E5">
            <w:r w:rsidRPr="00D527E5">
              <w:t>63.8</w:t>
            </w:r>
          </w:p>
        </w:tc>
        <w:tc>
          <w:tcPr>
            <w:tcW w:w="976" w:type="dxa"/>
            <w:noWrap/>
            <w:hideMark/>
          </w:tcPr>
          <w:p w14:paraId="46B9ED6A" w14:textId="77777777" w:rsidR="00D527E5" w:rsidRPr="00D527E5" w:rsidRDefault="00D527E5" w:rsidP="00D527E5">
            <w:r w:rsidRPr="00D527E5">
              <w:t>41.9</w:t>
            </w:r>
          </w:p>
        </w:tc>
        <w:tc>
          <w:tcPr>
            <w:tcW w:w="976" w:type="dxa"/>
            <w:noWrap/>
            <w:hideMark/>
          </w:tcPr>
          <w:p w14:paraId="65D5D08D" w14:textId="77777777" w:rsidR="00D527E5" w:rsidRPr="00D527E5" w:rsidRDefault="00D527E5" w:rsidP="00D527E5">
            <w:r w:rsidRPr="00D527E5">
              <w:t>0.208</w:t>
            </w:r>
          </w:p>
        </w:tc>
      </w:tr>
      <w:tr w:rsidR="00D527E5" w:rsidRPr="00D527E5" w14:paraId="58B680FD" w14:textId="77777777" w:rsidTr="00F8472F">
        <w:trPr>
          <w:trHeight w:val="290"/>
        </w:trPr>
        <w:tc>
          <w:tcPr>
            <w:tcW w:w="976" w:type="dxa"/>
            <w:noWrap/>
            <w:hideMark/>
          </w:tcPr>
          <w:p w14:paraId="02084BC1" w14:textId="77777777" w:rsidR="00D527E5" w:rsidRPr="00D527E5" w:rsidRDefault="00D527E5" w:rsidP="00D527E5">
            <w:r w:rsidRPr="00D527E5">
              <w:t>Mexico</w:t>
            </w:r>
          </w:p>
        </w:tc>
        <w:tc>
          <w:tcPr>
            <w:tcW w:w="976" w:type="dxa"/>
            <w:noWrap/>
            <w:hideMark/>
          </w:tcPr>
          <w:p w14:paraId="134EE15D" w14:textId="77777777" w:rsidR="00D527E5" w:rsidRPr="00D527E5" w:rsidRDefault="00D527E5" w:rsidP="00D527E5">
            <w:r w:rsidRPr="00D527E5">
              <w:t>42.7</w:t>
            </w:r>
          </w:p>
        </w:tc>
        <w:tc>
          <w:tcPr>
            <w:tcW w:w="976" w:type="dxa"/>
            <w:noWrap/>
            <w:hideMark/>
          </w:tcPr>
          <w:p w14:paraId="542873BE" w14:textId="77777777" w:rsidR="00D527E5" w:rsidRPr="00D527E5" w:rsidRDefault="00D527E5" w:rsidP="00D527E5">
            <w:r w:rsidRPr="00D527E5">
              <w:t>43.4</w:t>
            </w:r>
          </w:p>
        </w:tc>
        <w:tc>
          <w:tcPr>
            <w:tcW w:w="976" w:type="dxa"/>
            <w:noWrap/>
            <w:hideMark/>
          </w:tcPr>
          <w:p w14:paraId="2EED3164" w14:textId="77777777" w:rsidR="00D527E5" w:rsidRPr="00D527E5" w:rsidRDefault="00D527E5" w:rsidP="00D527E5">
            <w:r w:rsidRPr="00D527E5">
              <w:t>54.8</w:t>
            </w:r>
          </w:p>
        </w:tc>
        <w:tc>
          <w:tcPr>
            <w:tcW w:w="976" w:type="dxa"/>
            <w:noWrap/>
            <w:hideMark/>
          </w:tcPr>
          <w:p w14:paraId="5C8C9C59" w14:textId="77777777" w:rsidR="00D527E5" w:rsidRPr="00D527E5" w:rsidRDefault="00D527E5" w:rsidP="00D527E5">
            <w:r w:rsidRPr="00D527E5">
              <w:t>59.2</w:t>
            </w:r>
          </w:p>
        </w:tc>
        <w:tc>
          <w:tcPr>
            <w:tcW w:w="976" w:type="dxa"/>
            <w:noWrap/>
            <w:hideMark/>
          </w:tcPr>
          <w:p w14:paraId="1956E610" w14:textId="77777777" w:rsidR="00D527E5" w:rsidRPr="00D527E5" w:rsidRDefault="00D527E5" w:rsidP="00D527E5">
            <w:r w:rsidRPr="00D527E5">
              <w:t>40.2</w:t>
            </w:r>
          </w:p>
        </w:tc>
        <w:tc>
          <w:tcPr>
            <w:tcW w:w="976" w:type="dxa"/>
            <w:noWrap/>
            <w:hideMark/>
          </w:tcPr>
          <w:p w14:paraId="35C4C496" w14:textId="77777777" w:rsidR="00D527E5" w:rsidRPr="00D527E5" w:rsidRDefault="00D527E5" w:rsidP="00D527E5">
            <w:r w:rsidRPr="00D527E5">
              <w:t>0.185</w:t>
            </w:r>
          </w:p>
        </w:tc>
      </w:tr>
    </w:tbl>
    <w:p w14:paraId="6C7F4339" w14:textId="77777777" w:rsidR="00D527E5" w:rsidRPr="00D527E5" w:rsidRDefault="00D527E5" w:rsidP="00D527E5">
      <w:r w:rsidRPr="00D527E5">
        <w:fldChar w:fldCharType="end"/>
      </w:r>
      <w:r w:rsidRPr="00D527E5">
        <w:t>Source: Spreadsheet US2014SingleYr2SexLxHMD (in PAA2017).</w:t>
      </w:r>
    </w:p>
    <w:p w14:paraId="6942CF53" w14:textId="77777777" w:rsidR="00D527E5" w:rsidRPr="00D527E5" w:rsidRDefault="00D527E5" w:rsidP="00D527E5"/>
    <w:p w14:paraId="43189977" w14:textId="77777777" w:rsidR="00D527E5" w:rsidRPr="00D527E5" w:rsidRDefault="00D527E5" w:rsidP="00D527E5">
      <w:pPr>
        <w:tabs>
          <w:tab w:val="left" w:pos="532"/>
        </w:tabs>
      </w:pPr>
    </w:p>
    <w:p w14:paraId="21C43CCE" w14:textId="77777777" w:rsidR="00D527E5" w:rsidRPr="00D527E5" w:rsidRDefault="00D527E5" w:rsidP="00D527E5">
      <w:pPr>
        <w:tabs>
          <w:tab w:val="left" w:pos="532"/>
        </w:tabs>
      </w:pPr>
      <w:r w:rsidRPr="00D527E5">
        <w:t>Table A2. Proportional Effect of a .01 Increase in Stable Population Growth Rate on Each Variable, using equations in appendix together with values in Table A1</w:t>
      </w:r>
    </w:p>
    <w:tbl>
      <w:tblPr>
        <w:tblStyle w:val="TableGrid"/>
        <w:tblW w:w="0" w:type="auto"/>
        <w:tblLook w:val="04A0" w:firstRow="1" w:lastRow="0" w:firstColumn="1" w:lastColumn="0" w:noHBand="0" w:noVBand="1"/>
      </w:tblPr>
      <w:tblGrid>
        <w:gridCol w:w="960"/>
        <w:gridCol w:w="960"/>
        <w:gridCol w:w="960"/>
        <w:gridCol w:w="960"/>
      </w:tblGrid>
      <w:tr w:rsidR="00D527E5" w:rsidRPr="00D527E5" w14:paraId="2BB006F3" w14:textId="77777777" w:rsidTr="00F8472F">
        <w:trPr>
          <w:trHeight w:val="290"/>
        </w:trPr>
        <w:tc>
          <w:tcPr>
            <w:tcW w:w="960" w:type="dxa"/>
            <w:noWrap/>
            <w:hideMark/>
          </w:tcPr>
          <w:p w14:paraId="005D64C2" w14:textId="77777777" w:rsidR="00D527E5" w:rsidRPr="00D527E5" w:rsidRDefault="00D527E5" w:rsidP="00D527E5">
            <w:pPr>
              <w:tabs>
                <w:tab w:val="left" w:pos="532"/>
              </w:tabs>
            </w:pPr>
          </w:p>
        </w:tc>
        <w:tc>
          <w:tcPr>
            <w:tcW w:w="960" w:type="dxa"/>
            <w:noWrap/>
            <w:hideMark/>
          </w:tcPr>
          <w:p w14:paraId="19EF299D" w14:textId="77777777" w:rsidR="00D527E5" w:rsidRPr="00D527E5" w:rsidRDefault="00D527E5" w:rsidP="00D527E5">
            <w:pPr>
              <w:tabs>
                <w:tab w:val="left" w:pos="532"/>
              </w:tabs>
              <w:jc w:val="center"/>
            </w:pPr>
            <w:r w:rsidRPr="00D527E5">
              <w:t>y</w:t>
            </w:r>
          </w:p>
        </w:tc>
        <w:tc>
          <w:tcPr>
            <w:tcW w:w="960" w:type="dxa"/>
            <w:noWrap/>
            <w:hideMark/>
          </w:tcPr>
          <w:p w14:paraId="071C3C4A" w14:textId="77777777" w:rsidR="00D527E5" w:rsidRPr="00D527E5" w:rsidRDefault="00D527E5" w:rsidP="00D527E5">
            <w:pPr>
              <w:tabs>
                <w:tab w:val="left" w:pos="532"/>
              </w:tabs>
              <w:jc w:val="center"/>
            </w:pPr>
            <w:r w:rsidRPr="00D527E5">
              <w:t>C/N</w:t>
            </w:r>
          </w:p>
        </w:tc>
        <w:tc>
          <w:tcPr>
            <w:tcW w:w="960" w:type="dxa"/>
            <w:noWrap/>
            <w:hideMark/>
          </w:tcPr>
          <w:p w14:paraId="614192F7" w14:textId="77777777" w:rsidR="00D527E5" w:rsidRPr="00D527E5" w:rsidRDefault="00D527E5" w:rsidP="00D527E5">
            <w:pPr>
              <w:tabs>
                <w:tab w:val="left" w:pos="532"/>
              </w:tabs>
              <w:jc w:val="center"/>
            </w:pPr>
            <w:r w:rsidRPr="00D527E5">
              <w:t>w/r</w:t>
            </w:r>
          </w:p>
        </w:tc>
      </w:tr>
      <w:tr w:rsidR="00D527E5" w:rsidRPr="00D527E5" w14:paraId="636ECD16" w14:textId="77777777" w:rsidTr="00F8472F">
        <w:trPr>
          <w:trHeight w:val="290"/>
        </w:trPr>
        <w:tc>
          <w:tcPr>
            <w:tcW w:w="960" w:type="dxa"/>
            <w:noWrap/>
            <w:hideMark/>
          </w:tcPr>
          <w:p w14:paraId="1B074F94" w14:textId="77777777" w:rsidR="00D527E5" w:rsidRPr="00D527E5" w:rsidRDefault="00D527E5" w:rsidP="00D527E5">
            <w:pPr>
              <w:tabs>
                <w:tab w:val="left" w:pos="532"/>
              </w:tabs>
            </w:pPr>
            <w:r w:rsidRPr="00D527E5">
              <w:t>US</w:t>
            </w:r>
          </w:p>
        </w:tc>
        <w:tc>
          <w:tcPr>
            <w:tcW w:w="960" w:type="dxa"/>
            <w:noWrap/>
            <w:hideMark/>
          </w:tcPr>
          <w:p w14:paraId="02849632" w14:textId="77777777" w:rsidR="00D527E5" w:rsidRPr="00D527E5" w:rsidRDefault="00D527E5" w:rsidP="00D527E5">
            <w:pPr>
              <w:tabs>
                <w:tab w:val="left" w:pos="532"/>
              </w:tabs>
              <w:jc w:val="center"/>
            </w:pPr>
            <w:r w:rsidRPr="00D527E5">
              <w:t>-11.4</w:t>
            </w:r>
          </w:p>
        </w:tc>
        <w:tc>
          <w:tcPr>
            <w:tcW w:w="960" w:type="dxa"/>
            <w:noWrap/>
            <w:hideMark/>
          </w:tcPr>
          <w:p w14:paraId="33829CD5" w14:textId="77777777" w:rsidR="00D527E5" w:rsidRPr="00D527E5" w:rsidRDefault="00D527E5" w:rsidP="00D527E5">
            <w:pPr>
              <w:tabs>
                <w:tab w:val="left" w:pos="532"/>
              </w:tabs>
              <w:jc w:val="center"/>
            </w:pPr>
            <w:r w:rsidRPr="00D527E5">
              <w:t>-4.0</w:t>
            </w:r>
          </w:p>
        </w:tc>
        <w:tc>
          <w:tcPr>
            <w:tcW w:w="960" w:type="dxa"/>
            <w:noWrap/>
            <w:hideMark/>
          </w:tcPr>
          <w:p w14:paraId="34C778B7" w14:textId="77777777" w:rsidR="00D527E5" w:rsidRPr="00D527E5" w:rsidRDefault="00D527E5" w:rsidP="00D527E5">
            <w:pPr>
              <w:tabs>
                <w:tab w:val="left" w:pos="532"/>
              </w:tabs>
              <w:jc w:val="center"/>
            </w:pPr>
            <w:r w:rsidRPr="00D527E5">
              <w:t>-20.6</w:t>
            </w:r>
          </w:p>
        </w:tc>
      </w:tr>
      <w:tr w:rsidR="00D527E5" w:rsidRPr="00D527E5" w14:paraId="381FE270" w14:textId="77777777" w:rsidTr="00F8472F">
        <w:trPr>
          <w:trHeight w:val="290"/>
        </w:trPr>
        <w:tc>
          <w:tcPr>
            <w:tcW w:w="960" w:type="dxa"/>
            <w:noWrap/>
            <w:hideMark/>
          </w:tcPr>
          <w:p w14:paraId="2CBE9F35" w14:textId="77777777" w:rsidR="00D527E5" w:rsidRPr="00D527E5" w:rsidRDefault="00D527E5" w:rsidP="00D527E5">
            <w:pPr>
              <w:tabs>
                <w:tab w:val="left" w:pos="532"/>
              </w:tabs>
            </w:pPr>
            <w:r w:rsidRPr="00D527E5">
              <w:t>Sweden</w:t>
            </w:r>
          </w:p>
        </w:tc>
        <w:tc>
          <w:tcPr>
            <w:tcW w:w="960" w:type="dxa"/>
            <w:noWrap/>
            <w:hideMark/>
          </w:tcPr>
          <w:p w14:paraId="27EE8268" w14:textId="77777777" w:rsidR="00D527E5" w:rsidRPr="00D527E5" w:rsidRDefault="00D527E5" w:rsidP="00D527E5">
            <w:pPr>
              <w:tabs>
                <w:tab w:val="left" w:pos="532"/>
              </w:tabs>
              <w:jc w:val="center"/>
            </w:pPr>
            <w:r w:rsidRPr="00D527E5">
              <w:t>-7.8</w:t>
            </w:r>
          </w:p>
        </w:tc>
        <w:tc>
          <w:tcPr>
            <w:tcW w:w="960" w:type="dxa"/>
            <w:noWrap/>
            <w:hideMark/>
          </w:tcPr>
          <w:p w14:paraId="040D9492" w14:textId="77777777" w:rsidR="00D527E5" w:rsidRPr="00D527E5" w:rsidRDefault="00D527E5" w:rsidP="00D527E5">
            <w:pPr>
              <w:tabs>
                <w:tab w:val="left" w:pos="532"/>
              </w:tabs>
              <w:jc w:val="center"/>
            </w:pPr>
            <w:r w:rsidRPr="00D527E5">
              <w:t>-0.8</w:t>
            </w:r>
          </w:p>
        </w:tc>
        <w:tc>
          <w:tcPr>
            <w:tcW w:w="960" w:type="dxa"/>
            <w:noWrap/>
            <w:hideMark/>
          </w:tcPr>
          <w:p w14:paraId="18094EC7" w14:textId="77777777" w:rsidR="00D527E5" w:rsidRPr="00D527E5" w:rsidRDefault="00D527E5" w:rsidP="00D527E5">
            <w:pPr>
              <w:tabs>
                <w:tab w:val="left" w:pos="532"/>
              </w:tabs>
              <w:jc w:val="center"/>
            </w:pPr>
            <w:r w:rsidRPr="00D527E5">
              <w:t>-17.2</w:t>
            </w:r>
          </w:p>
        </w:tc>
      </w:tr>
      <w:tr w:rsidR="00D527E5" w:rsidRPr="00D527E5" w14:paraId="48B2590E" w14:textId="77777777" w:rsidTr="00F8472F">
        <w:trPr>
          <w:trHeight w:val="290"/>
        </w:trPr>
        <w:tc>
          <w:tcPr>
            <w:tcW w:w="960" w:type="dxa"/>
            <w:noWrap/>
            <w:hideMark/>
          </w:tcPr>
          <w:p w14:paraId="3A3EBABB" w14:textId="77777777" w:rsidR="00D527E5" w:rsidRPr="00D527E5" w:rsidRDefault="00D527E5" w:rsidP="00D527E5">
            <w:pPr>
              <w:tabs>
                <w:tab w:val="left" w:pos="532"/>
              </w:tabs>
            </w:pPr>
            <w:r w:rsidRPr="00D527E5">
              <w:t>Mexico</w:t>
            </w:r>
          </w:p>
        </w:tc>
        <w:tc>
          <w:tcPr>
            <w:tcW w:w="960" w:type="dxa"/>
            <w:noWrap/>
            <w:hideMark/>
          </w:tcPr>
          <w:p w14:paraId="138E5BD2" w14:textId="77777777" w:rsidR="00D527E5" w:rsidRPr="00D527E5" w:rsidRDefault="00D527E5" w:rsidP="00D527E5">
            <w:pPr>
              <w:tabs>
                <w:tab w:val="left" w:pos="532"/>
              </w:tabs>
              <w:jc w:val="center"/>
            </w:pPr>
            <w:r w:rsidRPr="00D527E5">
              <w:t>-7.1</w:t>
            </w:r>
          </w:p>
        </w:tc>
        <w:tc>
          <w:tcPr>
            <w:tcW w:w="960" w:type="dxa"/>
            <w:noWrap/>
            <w:hideMark/>
          </w:tcPr>
          <w:p w14:paraId="5765507E" w14:textId="77777777" w:rsidR="00D527E5" w:rsidRPr="00D527E5" w:rsidRDefault="00D527E5" w:rsidP="00D527E5">
            <w:pPr>
              <w:tabs>
                <w:tab w:val="left" w:pos="532"/>
              </w:tabs>
              <w:jc w:val="center"/>
            </w:pPr>
            <w:r w:rsidRPr="00D527E5">
              <w:t>-1.8</w:t>
            </w:r>
          </w:p>
        </w:tc>
        <w:tc>
          <w:tcPr>
            <w:tcW w:w="960" w:type="dxa"/>
            <w:noWrap/>
            <w:hideMark/>
          </w:tcPr>
          <w:p w14:paraId="64CDDD5E" w14:textId="77777777" w:rsidR="00D527E5" w:rsidRPr="00D527E5" w:rsidRDefault="00D527E5" w:rsidP="00D527E5">
            <w:pPr>
              <w:tabs>
                <w:tab w:val="left" w:pos="532"/>
              </w:tabs>
              <w:jc w:val="center"/>
            </w:pPr>
            <w:r w:rsidRPr="00D527E5">
              <w:t>-11.4</w:t>
            </w:r>
          </w:p>
        </w:tc>
      </w:tr>
    </w:tbl>
    <w:p w14:paraId="7D0F5C3A" w14:textId="77777777" w:rsidR="00852785" w:rsidRPr="00852785" w:rsidRDefault="00852785" w:rsidP="00852785">
      <w:pPr>
        <w:tabs>
          <w:tab w:val="left" w:pos="532"/>
        </w:tabs>
      </w:pPr>
      <w:r w:rsidRPr="00852785">
        <w:t>Source: Spreadsheet US2014SingleYr2SexLxHMD (in PAA2017).</w:t>
      </w:r>
    </w:p>
    <w:p w14:paraId="51521DB9" w14:textId="77777777" w:rsidR="00D527E5" w:rsidRPr="00D527E5" w:rsidRDefault="00D527E5" w:rsidP="00D527E5">
      <w:pPr>
        <w:tabs>
          <w:tab w:val="left" w:pos="532"/>
        </w:tabs>
      </w:pPr>
    </w:p>
    <w:p w14:paraId="564B1766" w14:textId="77777777" w:rsidR="00D527E5" w:rsidRPr="00D527E5" w:rsidRDefault="00D527E5" w:rsidP="00D527E5">
      <w:pPr>
        <w:tabs>
          <w:tab w:val="left" w:pos="532"/>
        </w:tabs>
      </w:pPr>
      <w:r w:rsidRPr="00D527E5">
        <w:t xml:space="preserve">Note that Table A2 gives the effect of an increase in the population growth rate, and to see the effect of a decrease we must change each sign. Also, to see the effect of a change in n of .01, that is dn = .01, we just multiply .01 times the numbers in the table. With these points in mind, we see that population aging caused by roughly a half child reduction in the TFR would lead to substantial capital intensification, raising the ratio of wages to interest rates by 21 percent in the US, 17% in Sweden, and 11% in Mexico. Per capita income would rise in all three countries, by 11% in the US, 8% in Sweden and 7% in Mexico, due to this intensification and to a reduction in dependent children at the same time that the share of dependent elderly has increased. However, because the elderly in the US and Sweden consume substantially more than younger adults, and because an older population would have a somewhat higher aggregate saving rate, the increase in consumption per equivalent consumer would rise by only 4% in the US, by 1% in Sweden and by 2% in Mexico. </w:t>
      </w:r>
    </w:p>
    <w:p w14:paraId="19CD920D" w14:textId="77777777" w:rsidR="00D527E5" w:rsidRPr="00D527E5" w:rsidRDefault="00D527E5" w:rsidP="00D527E5">
      <w:pPr>
        <w:tabs>
          <w:tab w:val="left" w:pos="532"/>
        </w:tabs>
      </w:pPr>
    </w:p>
    <w:p w14:paraId="7E68C912" w14:textId="77777777" w:rsidR="00D527E5" w:rsidRPr="00D527E5" w:rsidRDefault="00D527E5" w:rsidP="00D527E5">
      <w:pPr>
        <w:tabs>
          <w:tab w:val="left" w:pos="532"/>
        </w:tabs>
      </w:pPr>
      <w:r w:rsidRPr="00D527E5">
        <w:t>In this exercise all three countries begin at population age structures associated with zero population growth. These will differ somewhat due to each country having a different lifetable and life expectancy. What accounts for the different responses to population aging?  The average age of supplying labor is</w:t>
      </w:r>
      <w:r w:rsidRPr="00D527E5">
        <w:rPr>
          <w:rFonts w:hAnsi="Calibri"/>
          <w:color w:val="000000" w:themeColor="dark1"/>
        </w:rPr>
        <w:t xml:space="preserve"> a bit older in the US at age 45.5 as compared to 44.0 in Sweden and 43.4 in Mexico. The average age of consuming is also older in the US, with corresponding ages of 47.0, 45.3 and 42.7. In each country consumption occurs at a slightly older mean age than earning labor income, so without taking capital into account and just looking at labor, we would conclude that population aging reduces the support ratio and has a negative effect on individual well-being. However, the main beneficial effect of population aging arise through capital accumulation and intensity. The average age of holding capital is substantially higher than of earning labor income, at 66.1, 61.2 and 54.8 in the US, Sweden and Mexico, which is also far greater than the mean age of consumption. This is the main explanation for the comparative results. </w:t>
      </w:r>
    </w:p>
    <w:p w14:paraId="14F6BB44" w14:textId="77777777" w:rsidR="00D527E5" w:rsidRDefault="00D527E5">
      <w:pPr>
        <w:rPr>
          <w:noProof/>
        </w:rPr>
      </w:pPr>
    </w:p>
    <w:p w14:paraId="587ADFC4" w14:textId="77777777" w:rsidR="00D527E5" w:rsidRDefault="00D527E5">
      <w:pPr>
        <w:rPr>
          <w:noProof/>
        </w:rPr>
      </w:pPr>
      <w:r>
        <w:rPr>
          <w:noProof/>
        </w:rPr>
        <w:br w:type="page"/>
      </w:r>
    </w:p>
    <w:p w14:paraId="7CE747A7" w14:textId="77777777" w:rsidR="00D527E5" w:rsidRDefault="00D527E5">
      <w:pPr>
        <w:rPr>
          <w:noProof/>
        </w:rPr>
      </w:pPr>
    </w:p>
    <w:p w14:paraId="4FB4CF9F" w14:textId="77777777" w:rsidR="003F466F" w:rsidRDefault="003F466F" w:rsidP="007B3433">
      <w:pPr>
        <w:rPr>
          <w:noProof/>
        </w:rPr>
      </w:pPr>
      <w:r>
        <w:rPr>
          <w:noProof/>
        </w:rPr>
        <w:t>Figure 1. NTA age profiles for selected countries, showing labor income (YL), asset income (YK), consumption C, and savings (S), all expressed as ratio to average YL at ages 30-49.</w:t>
      </w:r>
    </w:p>
    <w:p w14:paraId="668DEDA3" w14:textId="77777777" w:rsidR="003F466F" w:rsidRDefault="003F466F" w:rsidP="007B3433">
      <w:pPr>
        <w:rPr>
          <w:noProof/>
        </w:rPr>
      </w:pPr>
    </w:p>
    <w:p w14:paraId="6DE26F1D" w14:textId="77777777" w:rsidR="0010667B" w:rsidRDefault="00C27D46" w:rsidP="007B3433">
      <w:r>
        <w:rPr>
          <w:noProof/>
        </w:rPr>
        <w:drawing>
          <wp:inline distT="0" distB="0" distL="0" distR="0" wp14:anchorId="7F768460" wp14:editId="00C14C24">
            <wp:extent cx="5943600" cy="3163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943600" cy="3163315"/>
                    </a:xfrm>
                    <a:prstGeom prst="rect">
                      <a:avLst/>
                    </a:prstGeom>
                    <a:noFill/>
                  </pic:spPr>
                </pic:pic>
              </a:graphicData>
            </a:graphic>
          </wp:inline>
        </w:drawing>
      </w:r>
    </w:p>
    <w:p w14:paraId="22CD90C4" w14:textId="77777777" w:rsidR="009E4F79" w:rsidRDefault="009E4F79"/>
    <w:p w14:paraId="433771F7" w14:textId="77777777" w:rsidR="009E4F79" w:rsidRDefault="009E4F79">
      <w:r>
        <w:t xml:space="preserve">Figure 2. </w:t>
      </w:r>
      <w:r w:rsidR="00140280">
        <w:t>United States</w:t>
      </w:r>
    </w:p>
    <w:p w14:paraId="411BE480" w14:textId="77777777" w:rsidR="009E4F79" w:rsidRDefault="009E4F79">
      <w:r>
        <w:rPr>
          <w:noProof/>
        </w:rPr>
        <w:drawing>
          <wp:inline distT="0" distB="0" distL="0" distR="0" wp14:anchorId="1292BEE6" wp14:editId="22B22B6A">
            <wp:extent cx="4526541" cy="328606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548637" cy="3302107"/>
                    </a:xfrm>
                    <a:prstGeom prst="rect">
                      <a:avLst/>
                    </a:prstGeom>
                    <a:noFill/>
                  </pic:spPr>
                </pic:pic>
              </a:graphicData>
            </a:graphic>
          </wp:inline>
        </w:drawing>
      </w:r>
    </w:p>
    <w:p w14:paraId="6619DF2F" w14:textId="77777777" w:rsidR="009E4F79" w:rsidRDefault="009E4F79"/>
    <w:p w14:paraId="0994025E" w14:textId="77777777" w:rsidR="009E4F79" w:rsidRDefault="009E4F79">
      <w:r>
        <w:br w:type="page"/>
      </w:r>
    </w:p>
    <w:p w14:paraId="0E2B8008" w14:textId="77777777" w:rsidR="009E4F79" w:rsidRDefault="009E4F79"/>
    <w:p w14:paraId="35DB6901" w14:textId="77777777" w:rsidR="00F26BCE" w:rsidRDefault="009E4F79">
      <w:r>
        <w:t>Figure 3</w:t>
      </w:r>
      <w:r w:rsidR="00F26BCE">
        <w:t>.</w:t>
      </w:r>
    </w:p>
    <w:p w14:paraId="3D582ABF" w14:textId="77777777" w:rsidR="007C2887" w:rsidRDefault="007C2887">
      <w:r w:rsidRPr="007C2887">
        <w:rPr>
          <w:noProof/>
        </w:rPr>
        <w:drawing>
          <wp:inline distT="0" distB="0" distL="0" distR="0" wp14:anchorId="283846C8" wp14:editId="12002A82">
            <wp:extent cx="5631870" cy="3167326"/>
            <wp:effectExtent l="0" t="0" r="698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a:stretch>
                      <a:fillRect/>
                    </a:stretch>
                  </pic:blipFill>
                  <pic:spPr>
                    <a:xfrm>
                      <a:off x="0" y="0"/>
                      <a:ext cx="5664728" cy="3185805"/>
                    </a:xfrm>
                    <a:prstGeom prst="rect">
                      <a:avLst/>
                    </a:prstGeom>
                  </pic:spPr>
                </pic:pic>
              </a:graphicData>
            </a:graphic>
          </wp:inline>
        </w:drawing>
      </w:r>
    </w:p>
    <w:p w14:paraId="7A6CC3FD" w14:textId="77777777" w:rsidR="00E20C1E" w:rsidRDefault="00E20C1E"/>
    <w:p w14:paraId="39A7C29D" w14:textId="77777777" w:rsidR="00147341" w:rsidRDefault="00147341"/>
    <w:p w14:paraId="73E1C4B1" w14:textId="77777777" w:rsidR="00E20C1E" w:rsidRDefault="00AF72A8">
      <w:r>
        <w:t>Figure 4. Simulated changes in the ratio of the wage to interest rate in 12 countries</w:t>
      </w:r>
    </w:p>
    <w:p w14:paraId="3743BB54" w14:textId="77777777" w:rsidR="00AF72A8" w:rsidRDefault="00AF72A8">
      <w:r>
        <w:rPr>
          <w:noProof/>
        </w:rPr>
        <w:drawing>
          <wp:inline distT="0" distB="0" distL="0" distR="0" wp14:anchorId="2B6B6FC4" wp14:editId="53AB8CAE">
            <wp:extent cx="2623056" cy="1916943"/>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677144" cy="1956471"/>
                    </a:xfrm>
                    <a:prstGeom prst="rect">
                      <a:avLst/>
                    </a:prstGeom>
                    <a:noFill/>
                  </pic:spPr>
                </pic:pic>
              </a:graphicData>
            </a:graphic>
          </wp:inline>
        </w:drawing>
      </w:r>
      <w:r>
        <w:rPr>
          <w:noProof/>
        </w:rPr>
        <w:drawing>
          <wp:inline distT="0" distB="0" distL="0" distR="0" wp14:anchorId="7740C291" wp14:editId="0A75249F">
            <wp:extent cx="2649934" cy="193658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706595" cy="1977994"/>
                    </a:xfrm>
                    <a:prstGeom prst="rect">
                      <a:avLst/>
                    </a:prstGeom>
                    <a:noFill/>
                  </pic:spPr>
                </pic:pic>
              </a:graphicData>
            </a:graphic>
          </wp:inline>
        </w:drawing>
      </w:r>
    </w:p>
    <w:p w14:paraId="3C765743" w14:textId="77777777" w:rsidR="00AF72A8" w:rsidRDefault="00AF72A8"/>
    <w:p w14:paraId="22FE85B3" w14:textId="77777777" w:rsidR="00C33780" w:rsidRDefault="00C33780">
      <w:r>
        <w:br w:type="page"/>
      </w:r>
    </w:p>
    <w:p w14:paraId="195BEE22" w14:textId="77777777" w:rsidR="006F4C42" w:rsidRDefault="006F4C42">
      <w:r>
        <w:t>Figure 5. A Comparison of the Support Ratio (SR), Impact Index (for closed economies) and General Support Ratio (GSR) (for open economies) for nine countries (all indexed to 1.0 in 2015)</w:t>
      </w:r>
    </w:p>
    <w:p w14:paraId="76CB5A7A" w14:textId="77777777" w:rsidR="006F4C42" w:rsidRDefault="006F4C42">
      <w:r>
        <w:rPr>
          <w:noProof/>
        </w:rPr>
        <w:drawing>
          <wp:inline distT="0" distB="0" distL="0" distR="0" wp14:anchorId="4B0AA9A0" wp14:editId="731A2C00">
            <wp:extent cx="5572003" cy="428244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603023" cy="4306283"/>
                    </a:xfrm>
                    <a:prstGeom prst="rect">
                      <a:avLst/>
                    </a:prstGeom>
                    <a:noFill/>
                  </pic:spPr>
                </pic:pic>
              </a:graphicData>
            </a:graphic>
          </wp:inline>
        </w:drawing>
      </w:r>
    </w:p>
    <w:p w14:paraId="725AE923" w14:textId="77777777" w:rsidR="006F4C42" w:rsidRDefault="006F4C42"/>
    <w:p w14:paraId="24AED66F" w14:textId="77777777" w:rsidR="00397DB5" w:rsidRDefault="00397DB5" w:rsidP="00845CF9">
      <w:pPr>
        <w:ind w:left="720" w:firstLine="720"/>
      </w:pPr>
    </w:p>
    <w:sectPr w:rsidR="00397D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1959B" w14:textId="77777777" w:rsidR="00C87811" w:rsidRDefault="00C87811">
      <w:pPr>
        <w:spacing w:line="240" w:lineRule="auto"/>
      </w:pPr>
      <w:r>
        <w:separator/>
      </w:r>
    </w:p>
  </w:endnote>
  <w:endnote w:type="continuationSeparator" w:id="0">
    <w:p w14:paraId="22A0E09C" w14:textId="77777777" w:rsidR="00C87811" w:rsidRDefault="00C87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7EB9" w14:textId="77777777" w:rsidR="004C0B2A" w:rsidRDefault="004C0B2A" w:rsidP="008A1D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4044557" w14:textId="77777777" w:rsidR="004C0B2A" w:rsidRDefault="004C0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8A0D" w14:textId="77777777" w:rsidR="004C0B2A" w:rsidRDefault="004C0B2A" w:rsidP="008A1D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8A3">
      <w:rPr>
        <w:rStyle w:val="PageNumber"/>
        <w:noProof/>
      </w:rPr>
      <w:t>18</w:t>
    </w:r>
    <w:r>
      <w:rPr>
        <w:rStyle w:val="PageNumber"/>
      </w:rPr>
      <w:fldChar w:fldCharType="end"/>
    </w:r>
  </w:p>
  <w:p w14:paraId="5151F382" w14:textId="77777777" w:rsidR="004C0B2A" w:rsidRDefault="004C0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B8DE2" w14:textId="77777777" w:rsidR="00C87811" w:rsidRDefault="00C87811">
      <w:pPr>
        <w:spacing w:line="240" w:lineRule="auto"/>
      </w:pPr>
      <w:r>
        <w:separator/>
      </w:r>
    </w:p>
  </w:footnote>
  <w:footnote w:type="continuationSeparator" w:id="0">
    <w:p w14:paraId="610E6A03" w14:textId="77777777" w:rsidR="00C87811" w:rsidRDefault="00C87811">
      <w:pPr>
        <w:spacing w:line="240" w:lineRule="auto"/>
      </w:pPr>
      <w:r>
        <w:continuationSeparator/>
      </w:r>
    </w:p>
  </w:footnote>
  <w:footnote w:id="1">
    <w:p w14:paraId="298411CC" w14:textId="77777777" w:rsidR="004C0B2A" w:rsidRDefault="004C0B2A">
      <w:pPr>
        <w:pStyle w:val="FootnoteText"/>
      </w:pPr>
      <w:r>
        <w:rPr>
          <w:rStyle w:val="FootnoteReference"/>
        </w:rPr>
        <w:footnoteRef/>
      </w:r>
      <w:r>
        <w:t xml:space="preserve"> For the US, the appropriate r is .05. This is the average ratio of aggregate asset income to aggregate net worth from 1988 to 2010, where net worth is as reported by age in the Survey of Consumer Finance for various years.</w:t>
      </w:r>
    </w:p>
  </w:footnote>
  <w:footnote w:id="2">
    <w:p w14:paraId="4AAB889D" w14:textId="77777777" w:rsidR="004C0B2A" w:rsidRDefault="004C0B2A">
      <w:pPr>
        <w:pStyle w:val="FootnoteText"/>
      </w:pPr>
      <w:r>
        <w:rPr>
          <w:rStyle w:val="FootnoteReference"/>
        </w:rPr>
        <w:footnoteRef/>
      </w:r>
      <w:r>
        <w:t xml:space="preserve"> Throughout, I do not distinguish between capital and assets. Asset income in NTA (and the System of National Accounts with which it is consistent) is the sum of capital income and net property income. Net property income includes the housing services of owned homes. Some might prefer to exclude housing capital from this measure, and I have also done the calculations for the US without including it. The results changed very little. </w:t>
      </w:r>
    </w:p>
  </w:footnote>
  <w:footnote w:id="3">
    <w:p w14:paraId="31A4D025" w14:textId="77777777" w:rsidR="004C0B2A" w:rsidRDefault="004C0B2A">
      <w:pPr>
        <w:pStyle w:val="FootnoteText"/>
      </w:pPr>
      <w:r>
        <w:rPr>
          <w:rStyle w:val="FootnoteReference"/>
        </w:rPr>
        <w:footnoteRef/>
      </w:r>
      <w:r>
        <w:t xml:space="preserve"> As explained later, there are at least four ways in which K has been related to demographic change in NTA studies, one of which is the approach I take here—to multiply the population age distribution times the age-asset income profile, times 1/r</w:t>
      </w:r>
      <w:r w:rsidRPr="00267E79">
        <w:rPr>
          <w:vertAlign w:val="subscript"/>
        </w:rPr>
        <w:t>0</w:t>
      </w:r>
      <w:r>
        <w:t xml:space="preserve"> where r</w:t>
      </w:r>
      <w:r w:rsidRPr="00267E79">
        <w:rPr>
          <w:vertAlign w:val="subscript"/>
        </w:rPr>
        <w:t>0</w:t>
      </w:r>
      <w:r>
        <w:t xml:space="preserve"> is calculated from data on asset income in relation to the value of the stock of assets, yielding about .05 for the US. The age-shape of the asset income profile has been quite steady over the past 35 years (since 1981). It is also possible to estimate the age profile of net worth using the Survey of Consumer Finance for the US, and its age-shape turns out to be remarkably stable since 1988. There is a systematic difference in shape between the asset income and net worth age profiles, but this can be traced to a different treatment of home owner’s equity when a mortgage is owed to a lender. Calculating K over the 21</w:t>
      </w:r>
      <w:r w:rsidRPr="00660D99">
        <w:rPr>
          <w:vertAlign w:val="superscript"/>
        </w:rPr>
        <w:t>st</w:t>
      </w:r>
      <w:r>
        <w:t xml:space="preserve"> century based on the age shape of the net worth profile and population projections gives a result very similar to the one here based on the asset income age profile. </w:t>
      </w:r>
    </w:p>
  </w:footnote>
  <w:footnote w:id="4">
    <w:p w14:paraId="1AD1DE81" w14:textId="77777777" w:rsidR="004C0B2A" w:rsidRDefault="004C0B2A">
      <w:pPr>
        <w:pStyle w:val="FootnoteText"/>
      </w:pPr>
      <w:r>
        <w:rPr>
          <w:rStyle w:val="FootnoteReference"/>
        </w:rPr>
        <w:footnoteRef/>
      </w:r>
      <w:r>
        <w:t xml:space="preserve"> In many US government surveys, to protect confidentiality age detail is not given after age 85; there is an open age interval of 85+, which we see in Figure 1.</w:t>
      </w:r>
    </w:p>
  </w:footnote>
  <w:footnote w:id="5">
    <w:p w14:paraId="0051C426" w14:textId="77777777" w:rsidR="004C0B2A" w:rsidRDefault="004C0B2A" w:rsidP="00100EF9">
      <w:pPr>
        <w:pStyle w:val="FootnoteText"/>
      </w:pPr>
      <w:r>
        <w:rPr>
          <w:rStyle w:val="FootnoteReference"/>
        </w:rPr>
        <w:footnoteRef/>
      </w:r>
      <w:r>
        <w:t xml:space="preserve"> There are at least four ways to model capital accumulation based on NTA data. Dynamic use of savings rates is one, and use of asset ownership by age (as done in this paper) is another. A third approach assumes that saving and asset accumulation is adequate to fund consumption at all ages consistent with the baseline NTA age-shape of consumption, given the context of public and private transfers by age. A fourth approach is to embed key data from the NTA profiles in general equilibrium OLG models with endogenous saving, consumption and asset accumulation, in response to changing mortality and endogenous interest rates.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BCC0" w14:textId="77777777" w:rsidR="004C0B2A" w:rsidRDefault="004C0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259"/>
    <w:multiLevelType w:val="hybridMultilevel"/>
    <w:tmpl w:val="E8D02114"/>
    <w:lvl w:ilvl="0" w:tplc="8458C302">
      <w:start w:val="1"/>
      <w:numFmt w:val="bullet"/>
      <w:lvlText w:val="•"/>
      <w:lvlJc w:val="left"/>
      <w:pPr>
        <w:tabs>
          <w:tab w:val="num" w:pos="720"/>
        </w:tabs>
        <w:ind w:left="720" w:hanging="360"/>
      </w:pPr>
      <w:rPr>
        <w:rFonts w:ascii="Arial" w:hAnsi="Arial" w:hint="default"/>
      </w:rPr>
    </w:lvl>
    <w:lvl w:ilvl="1" w:tplc="B0C4F588" w:tentative="1">
      <w:start w:val="1"/>
      <w:numFmt w:val="bullet"/>
      <w:lvlText w:val="•"/>
      <w:lvlJc w:val="left"/>
      <w:pPr>
        <w:tabs>
          <w:tab w:val="num" w:pos="1440"/>
        </w:tabs>
        <w:ind w:left="1440" w:hanging="360"/>
      </w:pPr>
      <w:rPr>
        <w:rFonts w:ascii="Arial" w:hAnsi="Arial" w:hint="default"/>
      </w:rPr>
    </w:lvl>
    <w:lvl w:ilvl="2" w:tplc="1BDE8BBA" w:tentative="1">
      <w:start w:val="1"/>
      <w:numFmt w:val="bullet"/>
      <w:lvlText w:val="•"/>
      <w:lvlJc w:val="left"/>
      <w:pPr>
        <w:tabs>
          <w:tab w:val="num" w:pos="2160"/>
        </w:tabs>
        <w:ind w:left="2160" w:hanging="360"/>
      </w:pPr>
      <w:rPr>
        <w:rFonts w:ascii="Arial" w:hAnsi="Arial" w:hint="default"/>
      </w:rPr>
    </w:lvl>
    <w:lvl w:ilvl="3" w:tplc="0742DEF8" w:tentative="1">
      <w:start w:val="1"/>
      <w:numFmt w:val="bullet"/>
      <w:lvlText w:val="•"/>
      <w:lvlJc w:val="left"/>
      <w:pPr>
        <w:tabs>
          <w:tab w:val="num" w:pos="2880"/>
        </w:tabs>
        <w:ind w:left="2880" w:hanging="360"/>
      </w:pPr>
      <w:rPr>
        <w:rFonts w:ascii="Arial" w:hAnsi="Arial" w:hint="default"/>
      </w:rPr>
    </w:lvl>
    <w:lvl w:ilvl="4" w:tplc="7A349656" w:tentative="1">
      <w:start w:val="1"/>
      <w:numFmt w:val="bullet"/>
      <w:lvlText w:val="•"/>
      <w:lvlJc w:val="left"/>
      <w:pPr>
        <w:tabs>
          <w:tab w:val="num" w:pos="3600"/>
        </w:tabs>
        <w:ind w:left="3600" w:hanging="360"/>
      </w:pPr>
      <w:rPr>
        <w:rFonts w:ascii="Arial" w:hAnsi="Arial" w:hint="default"/>
      </w:rPr>
    </w:lvl>
    <w:lvl w:ilvl="5" w:tplc="DDD8263E" w:tentative="1">
      <w:start w:val="1"/>
      <w:numFmt w:val="bullet"/>
      <w:lvlText w:val="•"/>
      <w:lvlJc w:val="left"/>
      <w:pPr>
        <w:tabs>
          <w:tab w:val="num" w:pos="4320"/>
        </w:tabs>
        <w:ind w:left="4320" w:hanging="360"/>
      </w:pPr>
      <w:rPr>
        <w:rFonts w:ascii="Arial" w:hAnsi="Arial" w:hint="default"/>
      </w:rPr>
    </w:lvl>
    <w:lvl w:ilvl="6" w:tplc="5F9A0854" w:tentative="1">
      <w:start w:val="1"/>
      <w:numFmt w:val="bullet"/>
      <w:lvlText w:val="•"/>
      <w:lvlJc w:val="left"/>
      <w:pPr>
        <w:tabs>
          <w:tab w:val="num" w:pos="5040"/>
        </w:tabs>
        <w:ind w:left="5040" w:hanging="360"/>
      </w:pPr>
      <w:rPr>
        <w:rFonts w:ascii="Arial" w:hAnsi="Arial" w:hint="default"/>
      </w:rPr>
    </w:lvl>
    <w:lvl w:ilvl="7" w:tplc="FCD62162" w:tentative="1">
      <w:start w:val="1"/>
      <w:numFmt w:val="bullet"/>
      <w:lvlText w:val="•"/>
      <w:lvlJc w:val="left"/>
      <w:pPr>
        <w:tabs>
          <w:tab w:val="num" w:pos="5760"/>
        </w:tabs>
        <w:ind w:left="5760" w:hanging="360"/>
      </w:pPr>
      <w:rPr>
        <w:rFonts w:ascii="Arial" w:hAnsi="Arial" w:hint="default"/>
      </w:rPr>
    </w:lvl>
    <w:lvl w:ilvl="8" w:tplc="1D9C3F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D6ACB"/>
    <w:multiLevelType w:val="hybridMultilevel"/>
    <w:tmpl w:val="86421C86"/>
    <w:lvl w:ilvl="0" w:tplc="C7627EAA">
      <w:start w:val="1"/>
      <w:numFmt w:val="decimal"/>
      <w:lvlText w:val="%1."/>
      <w:lvlJc w:val="left"/>
      <w:pPr>
        <w:tabs>
          <w:tab w:val="num" w:pos="720"/>
        </w:tabs>
        <w:ind w:left="720" w:hanging="360"/>
      </w:pPr>
    </w:lvl>
    <w:lvl w:ilvl="1" w:tplc="BA2842D8" w:tentative="1">
      <w:start w:val="1"/>
      <w:numFmt w:val="decimal"/>
      <w:lvlText w:val="%2."/>
      <w:lvlJc w:val="left"/>
      <w:pPr>
        <w:tabs>
          <w:tab w:val="num" w:pos="1440"/>
        </w:tabs>
        <w:ind w:left="1440" w:hanging="360"/>
      </w:pPr>
    </w:lvl>
    <w:lvl w:ilvl="2" w:tplc="DE8C341A" w:tentative="1">
      <w:start w:val="1"/>
      <w:numFmt w:val="decimal"/>
      <w:lvlText w:val="%3."/>
      <w:lvlJc w:val="left"/>
      <w:pPr>
        <w:tabs>
          <w:tab w:val="num" w:pos="2160"/>
        </w:tabs>
        <w:ind w:left="2160" w:hanging="360"/>
      </w:pPr>
    </w:lvl>
    <w:lvl w:ilvl="3" w:tplc="561E4758" w:tentative="1">
      <w:start w:val="1"/>
      <w:numFmt w:val="decimal"/>
      <w:lvlText w:val="%4."/>
      <w:lvlJc w:val="left"/>
      <w:pPr>
        <w:tabs>
          <w:tab w:val="num" w:pos="2880"/>
        </w:tabs>
        <w:ind w:left="2880" w:hanging="360"/>
      </w:pPr>
    </w:lvl>
    <w:lvl w:ilvl="4" w:tplc="8DFEF66E" w:tentative="1">
      <w:start w:val="1"/>
      <w:numFmt w:val="decimal"/>
      <w:lvlText w:val="%5."/>
      <w:lvlJc w:val="left"/>
      <w:pPr>
        <w:tabs>
          <w:tab w:val="num" w:pos="3600"/>
        </w:tabs>
        <w:ind w:left="3600" w:hanging="360"/>
      </w:pPr>
    </w:lvl>
    <w:lvl w:ilvl="5" w:tplc="A55EAB72" w:tentative="1">
      <w:start w:val="1"/>
      <w:numFmt w:val="decimal"/>
      <w:lvlText w:val="%6."/>
      <w:lvlJc w:val="left"/>
      <w:pPr>
        <w:tabs>
          <w:tab w:val="num" w:pos="4320"/>
        </w:tabs>
        <w:ind w:left="4320" w:hanging="360"/>
      </w:pPr>
    </w:lvl>
    <w:lvl w:ilvl="6" w:tplc="D4F8C83E" w:tentative="1">
      <w:start w:val="1"/>
      <w:numFmt w:val="decimal"/>
      <w:lvlText w:val="%7."/>
      <w:lvlJc w:val="left"/>
      <w:pPr>
        <w:tabs>
          <w:tab w:val="num" w:pos="5040"/>
        </w:tabs>
        <w:ind w:left="5040" w:hanging="360"/>
      </w:pPr>
    </w:lvl>
    <w:lvl w:ilvl="7" w:tplc="67EA05F8" w:tentative="1">
      <w:start w:val="1"/>
      <w:numFmt w:val="decimal"/>
      <w:lvlText w:val="%8."/>
      <w:lvlJc w:val="left"/>
      <w:pPr>
        <w:tabs>
          <w:tab w:val="num" w:pos="5760"/>
        </w:tabs>
        <w:ind w:left="5760" w:hanging="360"/>
      </w:pPr>
    </w:lvl>
    <w:lvl w:ilvl="8" w:tplc="360E0D64" w:tentative="1">
      <w:start w:val="1"/>
      <w:numFmt w:val="decimal"/>
      <w:lvlText w:val="%9."/>
      <w:lvlJc w:val="left"/>
      <w:pPr>
        <w:tabs>
          <w:tab w:val="num" w:pos="6480"/>
        </w:tabs>
        <w:ind w:left="6480" w:hanging="360"/>
      </w:pPr>
    </w:lvl>
  </w:abstractNum>
  <w:abstractNum w:abstractNumId="2" w15:restartNumberingAfterBreak="0">
    <w:nsid w:val="0D0B0B04"/>
    <w:multiLevelType w:val="hybridMultilevel"/>
    <w:tmpl w:val="AD32C73A"/>
    <w:lvl w:ilvl="0" w:tplc="8D22F102">
      <w:start w:val="1"/>
      <w:numFmt w:val="bullet"/>
      <w:lvlText w:val="•"/>
      <w:lvlJc w:val="left"/>
      <w:pPr>
        <w:tabs>
          <w:tab w:val="num" w:pos="720"/>
        </w:tabs>
        <w:ind w:left="720" w:hanging="360"/>
      </w:pPr>
      <w:rPr>
        <w:rFonts w:ascii="Arial" w:hAnsi="Arial" w:hint="default"/>
      </w:rPr>
    </w:lvl>
    <w:lvl w:ilvl="1" w:tplc="80F81B44" w:tentative="1">
      <w:start w:val="1"/>
      <w:numFmt w:val="bullet"/>
      <w:lvlText w:val="•"/>
      <w:lvlJc w:val="left"/>
      <w:pPr>
        <w:tabs>
          <w:tab w:val="num" w:pos="1440"/>
        </w:tabs>
        <w:ind w:left="1440" w:hanging="360"/>
      </w:pPr>
      <w:rPr>
        <w:rFonts w:ascii="Arial" w:hAnsi="Arial" w:hint="default"/>
      </w:rPr>
    </w:lvl>
    <w:lvl w:ilvl="2" w:tplc="42DC4076" w:tentative="1">
      <w:start w:val="1"/>
      <w:numFmt w:val="bullet"/>
      <w:lvlText w:val="•"/>
      <w:lvlJc w:val="left"/>
      <w:pPr>
        <w:tabs>
          <w:tab w:val="num" w:pos="2160"/>
        </w:tabs>
        <w:ind w:left="2160" w:hanging="360"/>
      </w:pPr>
      <w:rPr>
        <w:rFonts w:ascii="Arial" w:hAnsi="Arial" w:hint="default"/>
      </w:rPr>
    </w:lvl>
    <w:lvl w:ilvl="3" w:tplc="6254CBD0" w:tentative="1">
      <w:start w:val="1"/>
      <w:numFmt w:val="bullet"/>
      <w:lvlText w:val="•"/>
      <w:lvlJc w:val="left"/>
      <w:pPr>
        <w:tabs>
          <w:tab w:val="num" w:pos="2880"/>
        </w:tabs>
        <w:ind w:left="2880" w:hanging="360"/>
      </w:pPr>
      <w:rPr>
        <w:rFonts w:ascii="Arial" w:hAnsi="Arial" w:hint="default"/>
      </w:rPr>
    </w:lvl>
    <w:lvl w:ilvl="4" w:tplc="6CEE5C3A" w:tentative="1">
      <w:start w:val="1"/>
      <w:numFmt w:val="bullet"/>
      <w:lvlText w:val="•"/>
      <w:lvlJc w:val="left"/>
      <w:pPr>
        <w:tabs>
          <w:tab w:val="num" w:pos="3600"/>
        </w:tabs>
        <w:ind w:left="3600" w:hanging="360"/>
      </w:pPr>
      <w:rPr>
        <w:rFonts w:ascii="Arial" w:hAnsi="Arial" w:hint="default"/>
      </w:rPr>
    </w:lvl>
    <w:lvl w:ilvl="5" w:tplc="710A26DA" w:tentative="1">
      <w:start w:val="1"/>
      <w:numFmt w:val="bullet"/>
      <w:lvlText w:val="•"/>
      <w:lvlJc w:val="left"/>
      <w:pPr>
        <w:tabs>
          <w:tab w:val="num" w:pos="4320"/>
        </w:tabs>
        <w:ind w:left="4320" w:hanging="360"/>
      </w:pPr>
      <w:rPr>
        <w:rFonts w:ascii="Arial" w:hAnsi="Arial" w:hint="default"/>
      </w:rPr>
    </w:lvl>
    <w:lvl w:ilvl="6" w:tplc="FC6EB0F4" w:tentative="1">
      <w:start w:val="1"/>
      <w:numFmt w:val="bullet"/>
      <w:lvlText w:val="•"/>
      <w:lvlJc w:val="left"/>
      <w:pPr>
        <w:tabs>
          <w:tab w:val="num" w:pos="5040"/>
        </w:tabs>
        <w:ind w:left="5040" w:hanging="360"/>
      </w:pPr>
      <w:rPr>
        <w:rFonts w:ascii="Arial" w:hAnsi="Arial" w:hint="default"/>
      </w:rPr>
    </w:lvl>
    <w:lvl w:ilvl="7" w:tplc="0F16FFBA" w:tentative="1">
      <w:start w:val="1"/>
      <w:numFmt w:val="bullet"/>
      <w:lvlText w:val="•"/>
      <w:lvlJc w:val="left"/>
      <w:pPr>
        <w:tabs>
          <w:tab w:val="num" w:pos="5760"/>
        </w:tabs>
        <w:ind w:left="5760" w:hanging="360"/>
      </w:pPr>
      <w:rPr>
        <w:rFonts w:ascii="Arial" w:hAnsi="Arial" w:hint="default"/>
      </w:rPr>
    </w:lvl>
    <w:lvl w:ilvl="8" w:tplc="1DD4A1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60C04"/>
    <w:multiLevelType w:val="hybridMultilevel"/>
    <w:tmpl w:val="6BE6D65E"/>
    <w:lvl w:ilvl="0" w:tplc="656E8CF0">
      <w:start w:val="1"/>
      <w:numFmt w:val="bullet"/>
      <w:lvlText w:val="•"/>
      <w:lvlJc w:val="left"/>
      <w:pPr>
        <w:tabs>
          <w:tab w:val="num" w:pos="720"/>
        </w:tabs>
        <w:ind w:left="720" w:hanging="360"/>
      </w:pPr>
      <w:rPr>
        <w:rFonts w:ascii="Arial" w:hAnsi="Arial" w:hint="default"/>
      </w:rPr>
    </w:lvl>
    <w:lvl w:ilvl="1" w:tplc="5282D212" w:tentative="1">
      <w:start w:val="1"/>
      <w:numFmt w:val="bullet"/>
      <w:lvlText w:val="•"/>
      <w:lvlJc w:val="left"/>
      <w:pPr>
        <w:tabs>
          <w:tab w:val="num" w:pos="1440"/>
        </w:tabs>
        <w:ind w:left="1440" w:hanging="360"/>
      </w:pPr>
      <w:rPr>
        <w:rFonts w:ascii="Arial" w:hAnsi="Arial" w:hint="default"/>
      </w:rPr>
    </w:lvl>
    <w:lvl w:ilvl="2" w:tplc="B9882114" w:tentative="1">
      <w:start w:val="1"/>
      <w:numFmt w:val="bullet"/>
      <w:lvlText w:val="•"/>
      <w:lvlJc w:val="left"/>
      <w:pPr>
        <w:tabs>
          <w:tab w:val="num" w:pos="2160"/>
        </w:tabs>
        <w:ind w:left="2160" w:hanging="360"/>
      </w:pPr>
      <w:rPr>
        <w:rFonts w:ascii="Arial" w:hAnsi="Arial" w:hint="default"/>
      </w:rPr>
    </w:lvl>
    <w:lvl w:ilvl="3" w:tplc="5C940A7A" w:tentative="1">
      <w:start w:val="1"/>
      <w:numFmt w:val="bullet"/>
      <w:lvlText w:val="•"/>
      <w:lvlJc w:val="left"/>
      <w:pPr>
        <w:tabs>
          <w:tab w:val="num" w:pos="2880"/>
        </w:tabs>
        <w:ind w:left="2880" w:hanging="360"/>
      </w:pPr>
      <w:rPr>
        <w:rFonts w:ascii="Arial" w:hAnsi="Arial" w:hint="default"/>
      </w:rPr>
    </w:lvl>
    <w:lvl w:ilvl="4" w:tplc="3C8E61B4" w:tentative="1">
      <w:start w:val="1"/>
      <w:numFmt w:val="bullet"/>
      <w:lvlText w:val="•"/>
      <w:lvlJc w:val="left"/>
      <w:pPr>
        <w:tabs>
          <w:tab w:val="num" w:pos="3600"/>
        </w:tabs>
        <w:ind w:left="3600" w:hanging="360"/>
      </w:pPr>
      <w:rPr>
        <w:rFonts w:ascii="Arial" w:hAnsi="Arial" w:hint="default"/>
      </w:rPr>
    </w:lvl>
    <w:lvl w:ilvl="5" w:tplc="C3D2F3C2" w:tentative="1">
      <w:start w:val="1"/>
      <w:numFmt w:val="bullet"/>
      <w:lvlText w:val="•"/>
      <w:lvlJc w:val="left"/>
      <w:pPr>
        <w:tabs>
          <w:tab w:val="num" w:pos="4320"/>
        </w:tabs>
        <w:ind w:left="4320" w:hanging="360"/>
      </w:pPr>
      <w:rPr>
        <w:rFonts w:ascii="Arial" w:hAnsi="Arial" w:hint="default"/>
      </w:rPr>
    </w:lvl>
    <w:lvl w:ilvl="6" w:tplc="E2604200" w:tentative="1">
      <w:start w:val="1"/>
      <w:numFmt w:val="bullet"/>
      <w:lvlText w:val="•"/>
      <w:lvlJc w:val="left"/>
      <w:pPr>
        <w:tabs>
          <w:tab w:val="num" w:pos="5040"/>
        </w:tabs>
        <w:ind w:left="5040" w:hanging="360"/>
      </w:pPr>
      <w:rPr>
        <w:rFonts w:ascii="Arial" w:hAnsi="Arial" w:hint="default"/>
      </w:rPr>
    </w:lvl>
    <w:lvl w:ilvl="7" w:tplc="8A042E7C" w:tentative="1">
      <w:start w:val="1"/>
      <w:numFmt w:val="bullet"/>
      <w:lvlText w:val="•"/>
      <w:lvlJc w:val="left"/>
      <w:pPr>
        <w:tabs>
          <w:tab w:val="num" w:pos="5760"/>
        </w:tabs>
        <w:ind w:left="5760" w:hanging="360"/>
      </w:pPr>
      <w:rPr>
        <w:rFonts w:ascii="Arial" w:hAnsi="Arial" w:hint="default"/>
      </w:rPr>
    </w:lvl>
    <w:lvl w:ilvl="8" w:tplc="95404E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380B24"/>
    <w:multiLevelType w:val="hybridMultilevel"/>
    <w:tmpl w:val="4D2E3402"/>
    <w:lvl w:ilvl="0" w:tplc="AAA282E8">
      <w:start w:val="1"/>
      <w:numFmt w:val="bullet"/>
      <w:lvlText w:val="•"/>
      <w:lvlJc w:val="left"/>
      <w:pPr>
        <w:tabs>
          <w:tab w:val="num" w:pos="720"/>
        </w:tabs>
        <w:ind w:left="720" w:hanging="360"/>
      </w:pPr>
      <w:rPr>
        <w:rFonts w:ascii="Arial" w:hAnsi="Arial" w:hint="default"/>
      </w:rPr>
    </w:lvl>
    <w:lvl w:ilvl="1" w:tplc="7B060054">
      <w:start w:val="174"/>
      <w:numFmt w:val="bullet"/>
      <w:lvlText w:val=""/>
      <w:lvlJc w:val="left"/>
      <w:pPr>
        <w:tabs>
          <w:tab w:val="num" w:pos="1440"/>
        </w:tabs>
        <w:ind w:left="1440" w:hanging="360"/>
      </w:pPr>
      <w:rPr>
        <w:rFonts w:ascii="Wingdings" w:hAnsi="Wingdings" w:hint="default"/>
      </w:rPr>
    </w:lvl>
    <w:lvl w:ilvl="2" w:tplc="F0A8FFFA" w:tentative="1">
      <w:start w:val="1"/>
      <w:numFmt w:val="bullet"/>
      <w:lvlText w:val="•"/>
      <w:lvlJc w:val="left"/>
      <w:pPr>
        <w:tabs>
          <w:tab w:val="num" w:pos="2160"/>
        </w:tabs>
        <w:ind w:left="2160" w:hanging="360"/>
      </w:pPr>
      <w:rPr>
        <w:rFonts w:ascii="Arial" w:hAnsi="Arial" w:hint="default"/>
      </w:rPr>
    </w:lvl>
    <w:lvl w:ilvl="3" w:tplc="BB289BB0" w:tentative="1">
      <w:start w:val="1"/>
      <w:numFmt w:val="bullet"/>
      <w:lvlText w:val="•"/>
      <w:lvlJc w:val="left"/>
      <w:pPr>
        <w:tabs>
          <w:tab w:val="num" w:pos="2880"/>
        </w:tabs>
        <w:ind w:left="2880" w:hanging="360"/>
      </w:pPr>
      <w:rPr>
        <w:rFonts w:ascii="Arial" w:hAnsi="Arial" w:hint="default"/>
      </w:rPr>
    </w:lvl>
    <w:lvl w:ilvl="4" w:tplc="2A24EBA0" w:tentative="1">
      <w:start w:val="1"/>
      <w:numFmt w:val="bullet"/>
      <w:lvlText w:val="•"/>
      <w:lvlJc w:val="left"/>
      <w:pPr>
        <w:tabs>
          <w:tab w:val="num" w:pos="3600"/>
        </w:tabs>
        <w:ind w:left="3600" w:hanging="360"/>
      </w:pPr>
      <w:rPr>
        <w:rFonts w:ascii="Arial" w:hAnsi="Arial" w:hint="default"/>
      </w:rPr>
    </w:lvl>
    <w:lvl w:ilvl="5" w:tplc="DABAD1AE" w:tentative="1">
      <w:start w:val="1"/>
      <w:numFmt w:val="bullet"/>
      <w:lvlText w:val="•"/>
      <w:lvlJc w:val="left"/>
      <w:pPr>
        <w:tabs>
          <w:tab w:val="num" w:pos="4320"/>
        </w:tabs>
        <w:ind w:left="4320" w:hanging="360"/>
      </w:pPr>
      <w:rPr>
        <w:rFonts w:ascii="Arial" w:hAnsi="Arial" w:hint="default"/>
      </w:rPr>
    </w:lvl>
    <w:lvl w:ilvl="6" w:tplc="9EFCD6A4" w:tentative="1">
      <w:start w:val="1"/>
      <w:numFmt w:val="bullet"/>
      <w:lvlText w:val="•"/>
      <w:lvlJc w:val="left"/>
      <w:pPr>
        <w:tabs>
          <w:tab w:val="num" w:pos="5040"/>
        </w:tabs>
        <w:ind w:left="5040" w:hanging="360"/>
      </w:pPr>
      <w:rPr>
        <w:rFonts w:ascii="Arial" w:hAnsi="Arial" w:hint="default"/>
      </w:rPr>
    </w:lvl>
    <w:lvl w:ilvl="7" w:tplc="FEA47D28" w:tentative="1">
      <w:start w:val="1"/>
      <w:numFmt w:val="bullet"/>
      <w:lvlText w:val="•"/>
      <w:lvlJc w:val="left"/>
      <w:pPr>
        <w:tabs>
          <w:tab w:val="num" w:pos="5760"/>
        </w:tabs>
        <w:ind w:left="5760" w:hanging="360"/>
      </w:pPr>
      <w:rPr>
        <w:rFonts w:ascii="Arial" w:hAnsi="Arial" w:hint="default"/>
      </w:rPr>
    </w:lvl>
    <w:lvl w:ilvl="8" w:tplc="D102AF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4449DF"/>
    <w:multiLevelType w:val="hybridMultilevel"/>
    <w:tmpl w:val="62AE076A"/>
    <w:lvl w:ilvl="0" w:tplc="DEE0C058">
      <w:start w:val="1"/>
      <w:numFmt w:val="bullet"/>
      <w:lvlText w:val="•"/>
      <w:lvlJc w:val="left"/>
      <w:pPr>
        <w:tabs>
          <w:tab w:val="num" w:pos="720"/>
        </w:tabs>
        <w:ind w:left="720" w:hanging="360"/>
      </w:pPr>
      <w:rPr>
        <w:rFonts w:ascii="Arial" w:hAnsi="Arial" w:hint="default"/>
      </w:rPr>
    </w:lvl>
    <w:lvl w:ilvl="1" w:tplc="7A50F532">
      <w:start w:val="174"/>
      <w:numFmt w:val="bullet"/>
      <w:lvlText w:val=""/>
      <w:lvlJc w:val="left"/>
      <w:pPr>
        <w:tabs>
          <w:tab w:val="num" w:pos="1440"/>
        </w:tabs>
        <w:ind w:left="1440" w:hanging="360"/>
      </w:pPr>
      <w:rPr>
        <w:rFonts w:ascii="Wingdings" w:hAnsi="Wingdings" w:hint="default"/>
      </w:rPr>
    </w:lvl>
    <w:lvl w:ilvl="2" w:tplc="102E3160" w:tentative="1">
      <w:start w:val="1"/>
      <w:numFmt w:val="bullet"/>
      <w:lvlText w:val="•"/>
      <w:lvlJc w:val="left"/>
      <w:pPr>
        <w:tabs>
          <w:tab w:val="num" w:pos="2160"/>
        </w:tabs>
        <w:ind w:left="2160" w:hanging="360"/>
      </w:pPr>
      <w:rPr>
        <w:rFonts w:ascii="Arial" w:hAnsi="Arial" w:hint="default"/>
      </w:rPr>
    </w:lvl>
    <w:lvl w:ilvl="3" w:tplc="A896EC5A" w:tentative="1">
      <w:start w:val="1"/>
      <w:numFmt w:val="bullet"/>
      <w:lvlText w:val="•"/>
      <w:lvlJc w:val="left"/>
      <w:pPr>
        <w:tabs>
          <w:tab w:val="num" w:pos="2880"/>
        </w:tabs>
        <w:ind w:left="2880" w:hanging="360"/>
      </w:pPr>
      <w:rPr>
        <w:rFonts w:ascii="Arial" w:hAnsi="Arial" w:hint="default"/>
      </w:rPr>
    </w:lvl>
    <w:lvl w:ilvl="4" w:tplc="BA8AF7E0" w:tentative="1">
      <w:start w:val="1"/>
      <w:numFmt w:val="bullet"/>
      <w:lvlText w:val="•"/>
      <w:lvlJc w:val="left"/>
      <w:pPr>
        <w:tabs>
          <w:tab w:val="num" w:pos="3600"/>
        </w:tabs>
        <w:ind w:left="3600" w:hanging="360"/>
      </w:pPr>
      <w:rPr>
        <w:rFonts w:ascii="Arial" w:hAnsi="Arial" w:hint="default"/>
      </w:rPr>
    </w:lvl>
    <w:lvl w:ilvl="5" w:tplc="E6026D76" w:tentative="1">
      <w:start w:val="1"/>
      <w:numFmt w:val="bullet"/>
      <w:lvlText w:val="•"/>
      <w:lvlJc w:val="left"/>
      <w:pPr>
        <w:tabs>
          <w:tab w:val="num" w:pos="4320"/>
        </w:tabs>
        <w:ind w:left="4320" w:hanging="360"/>
      </w:pPr>
      <w:rPr>
        <w:rFonts w:ascii="Arial" w:hAnsi="Arial" w:hint="default"/>
      </w:rPr>
    </w:lvl>
    <w:lvl w:ilvl="6" w:tplc="C8B43BA4" w:tentative="1">
      <w:start w:val="1"/>
      <w:numFmt w:val="bullet"/>
      <w:lvlText w:val="•"/>
      <w:lvlJc w:val="left"/>
      <w:pPr>
        <w:tabs>
          <w:tab w:val="num" w:pos="5040"/>
        </w:tabs>
        <w:ind w:left="5040" w:hanging="360"/>
      </w:pPr>
      <w:rPr>
        <w:rFonts w:ascii="Arial" w:hAnsi="Arial" w:hint="default"/>
      </w:rPr>
    </w:lvl>
    <w:lvl w:ilvl="7" w:tplc="5E2C3618" w:tentative="1">
      <w:start w:val="1"/>
      <w:numFmt w:val="bullet"/>
      <w:lvlText w:val="•"/>
      <w:lvlJc w:val="left"/>
      <w:pPr>
        <w:tabs>
          <w:tab w:val="num" w:pos="5760"/>
        </w:tabs>
        <w:ind w:left="5760" w:hanging="360"/>
      </w:pPr>
      <w:rPr>
        <w:rFonts w:ascii="Arial" w:hAnsi="Arial" w:hint="default"/>
      </w:rPr>
    </w:lvl>
    <w:lvl w:ilvl="8" w:tplc="AC3646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31680F"/>
    <w:multiLevelType w:val="hybridMultilevel"/>
    <w:tmpl w:val="C53E6AD6"/>
    <w:lvl w:ilvl="0" w:tplc="2B1C1D14">
      <w:start w:val="1"/>
      <w:numFmt w:val="bullet"/>
      <w:lvlText w:val="•"/>
      <w:lvlJc w:val="left"/>
      <w:pPr>
        <w:tabs>
          <w:tab w:val="num" w:pos="720"/>
        </w:tabs>
        <w:ind w:left="720" w:hanging="360"/>
      </w:pPr>
      <w:rPr>
        <w:rFonts w:ascii="Arial" w:hAnsi="Arial" w:hint="default"/>
      </w:rPr>
    </w:lvl>
    <w:lvl w:ilvl="1" w:tplc="13305E06" w:tentative="1">
      <w:start w:val="1"/>
      <w:numFmt w:val="bullet"/>
      <w:lvlText w:val="•"/>
      <w:lvlJc w:val="left"/>
      <w:pPr>
        <w:tabs>
          <w:tab w:val="num" w:pos="1440"/>
        </w:tabs>
        <w:ind w:left="1440" w:hanging="360"/>
      </w:pPr>
      <w:rPr>
        <w:rFonts w:ascii="Arial" w:hAnsi="Arial" w:hint="default"/>
      </w:rPr>
    </w:lvl>
    <w:lvl w:ilvl="2" w:tplc="69463D40" w:tentative="1">
      <w:start w:val="1"/>
      <w:numFmt w:val="bullet"/>
      <w:lvlText w:val="•"/>
      <w:lvlJc w:val="left"/>
      <w:pPr>
        <w:tabs>
          <w:tab w:val="num" w:pos="2160"/>
        </w:tabs>
        <w:ind w:left="2160" w:hanging="360"/>
      </w:pPr>
      <w:rPr>
        <w:rFonts w:ascii="Arial" w:hAnsi="Arial" w:hint="default"/>
      </w:rPr>
    </w:lvl>
    <w:lvl w:ilvl="3" w:tplc="4554082A" w:tentative="1">
      <w:start w:val="1"/>
      <w:numFmt w:val="bullet"/>
      <w:lvlText w:val="•"/>
      <w:lvlJc w:val="left"/>
      <w:pPr>
        <w:tabs>
          <w:tab w:val="num" w:pos="2880"/>
        </w:tabs>
        <w:ind w:left="2880" w:hanging="360"/>
      </w:pPr>
      <w:rPr>
        <w:rFonts w:ascii="Arial" w:hAnsi="Arial" w:hint="default"/>
      </w:rPr>
    </w:lvl>
    <w:lvl w:ilvl="4" w:tplc="8B6C36E2" w:tentative="1">
      <w:start w:val="1"/>
      <w:numFmt w:val="bullet"/>
      <w:lvlText w:val="•"/>
      <w:lvlJc w:val="left"/>
      <w:pPr>
        <w:tabs>
          <w:tab w:val="num" w:pos="3600"/>
        </w:tabs>
        <w:ind w:left="3600" w:hanging="360"/>
      </w:pPr>
      <w:rPr>
        <w:rFonts w:ascii="Arial" w:hAnsi="Arial" w:hint="default"/>
      </w:rPr>
    </w:lvl>
    <w:lvl w:ilvl="5" w:tplc="021671BE" w:tentative="1">
      <w:start w:val="1"/>
      <w:numFmt w:val="bullet"/>
      <w:lvlText w:val="•"/>
      <w:lvlJc w:val="left"/>
      <w:pPr>
        <w:tabs>
          <w:tab w:val="num" w:pos="4320"/>
        </w:tabs>
        <w:ind w:left="4320" w:hanging="360"/>
      </w:pPr>
      <w:rPr>
        <w:rFonts w:ascii="Arial" w:hAnsi="Arial" w:hint="default"/>
      </w:rPr>
    </w:lvl>
    <w:lvl w:ilvl="6" w:tplc="E0DAD144" w:tentative="1">
      <w:start w:val="1"/>
      <w:numFmt w:val="bullet"/>
      <w:lvlText w:val="•"/>
      <w:lvlJc w:val="left"/>
      <w:pPr>
        <w:tabs>
          <w:tab w:val="num" w:pos="5040"/>
        </w:tabs>
        <w:ind w:left="5040" w:hanging="360"/>
      </w:pPr>
      <w:rPr>
        <w:rFonts w:ascii="Arial" w:hAnsi="Arial" w:hint="default"/>
      </w:rPr>
    </w:lvl>
    <w:lvl w:ilvl="7" w:tplc="D19CE4F0" w:tentative="1">
      <w:start w:val="1"/>
      <w:numFmt w:val="bullet"/>
      <w:lvlText w:val="•"/>
      <w:lvlJc w:val="left"/>
      <w:pPr>
        <w:tabs>
          <w:tab w:val="num" w:pos="5760"/>
        </w:tabs>
        <w:ind w:left="5760" w:hanging="360"/>
      </w:pPr>
      <w:rPr>
        <w:rFonts w:ascii="Arial" w:hAnsi="Arial" w:hint="default"/>
      </w:rPr>
    </w:lvl>
    <w:lvl w:ilvl="8" w:tplc="859406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524EFC"/>
    <w:multiLevelType w:val="hybridMultilevel"/>
    <w:tmpl w:val="9AF2E40E"/>
    <w:lvl w:ilvl="0" w:tplc="71C4DFD6">
      <w:start w:val="1"/>
      <w:numFmt w:val="bullet"/>
      <w:lvlText w:val="•"/>
      <w:lvlJc w:val="left"/>
      <w:pPr>
        <w:tabs>
          <w:tab w:val="num" w:pos="720"/>
        </w:tabs>
        <w:ind w:left="720" w:hanging="360"/>
      </w:pPr>
      <w:rPr>
        <w:rFonts w:ascii="Arial" w:hAnsi="Arial" w:hint="default"/>
      </w:rPr>
    </w:lvl>
    <w:lvl w:ilvl="1" w:tplc="A472385C">
      <w:start w:val="174"/>
      <w:numFmt w:val="bullet"/>
      <w:lvlText w:val="•"/>
      <w:lvlJc w:val="left"/>
      <w:pPr>
        <w:tabs>
          <w:tab w:val="num" w:pos="1440"/>
        </w:tabs>
        <w:ind w:left="1440" w:hanging="360"/>
      </w:pPr>
      <w:rPr>
        <w:rFonts w:ascii="Arial" w:hAnsi="Arial" w:hint="default"/>
      </w:rPr>
    </w:lvl>
    <w:lvl w:ilvl="2" w:tplc="6E80AD3C" w:tentative="1">
      <w:start w:val="1"/>
      <w:numFmt w:val="bullet"/>
      <w:lvlText w:val="•"/>
      <w:lvlJc w:val="left"/>
      <w:pPr>
        <w:tabs>
          <w:tab w:val="num" w:pos="2160"/>
        </w:tabs>
        <w:ind w:left="2160" w:hanging="360"/>
      </w:pPr>
      <w:rPr>
        <w:rFonts w:ascii="Arial" w:hAnsi="Arial" w:hint="default"/>
      </w:rPr>
    </w:lvl>
    <w:lvl w:ilvl="3" w:tplc="6B008000" w:tentative="1">
      <w:start w:val="1"/>
      <w:numFmt w:val="bullet"/>
      <w:lvlText w:val="•"/>
      <w:lvlJc w:val="left"/>
      <w:pPr>
        <w:tabs>
          <w:tab w:val="num" w:pos="2880"/>
        </w:tabs>
        <w:ind w:left="2880" w:hanging="360"/>
      </w:pPr>
      <w:rPr>
        <w:rFonts w:ascii="Arial" w:hAnsi="Arial" w:hint="default"/>
      </w:rPr>
    </w:lvl>
    <w:lvl w:ilvl="4" w:tplc="007AAFF6" w:tentative="1">
      <w:start w:val="1"/>
      <w:numFmt w:val="bullet"/>
      <w:lvlText w:val="•"/>
      <w:lvlJc w:val="left"/>
      <w:pPr>
        <w:tabs>
          <w:tab w:val="num" w:pos="3600"/>
        </w:tabs>
        <w:ind w:left="3600" w:hanging="360"/>
      </w:pPr>
      <w:rPr>
        <w:rFonts w:ascii="Arial" w:hAnsi="Arial" w:hint="default"/>
      </w:rPr>
    </w:lvl>
    <w:lvl w:ilvl="5" w:tplc="FE8844BA" w:tentative="1">
      <w:start w:val="1"/>
      <w:numFmt w:val="bullet"/>
      <w:lvlText w:val="•"/>
      <w:lvlJc w:val="left"/>
      <w:pPr>
        <w:tabs>
          <w:tab w:val="num" w:pos="4320"/>
        </w:tabs>
        <w:ind w:left="4320" w:hanging="360"/>
      </w:pPr>
      <w:rPr>
        <w:rFonts w:ascii="Arial" w:hAnsi="Arial" w:hint="default"/>
      </w:rPr>
    </w:lvl>
    <w:lvl w:ilvl="6" w:tplc="07440EC2" w:tentative="1">
      <w:start w:val="1"/>
      <w:numFmt w:val="bullet"/>
      <w:lvlText w:val="•"/>
      <w:lvlJc w:val="left"/>
      <w:pPr>
        <w:tabs>
          <w:tab w:val="num" w:pos="5040"/>
        </w:tabs>
        <w:ind w:left="5040" w:hanging="360"/>
      </w:pPr>
      <w:rPr>
        <w:rFonts w:ascii="Arial" w:hAnsi="Arial" w:hint="default"/>
      </w:rPr>
    </w:lvl>
    <w:lvl w:ilvl="7" w:tplc="956250D6" w:tentative="1">
      <w:start w:val="1"/>
      <w:numFmt w:val="bullet"/>
      <w:lvlText w:val="•"/>
      <w:lvlJc w:val="left"/>
      <w:pPr>
        <w:tabs>
          <w:tab w:val="num" w:pos="5760"/>
        </w:tabs>
        <w:ind w:left="5760" w:hanging="360"/>
      </w:pPr>
      <w:rPr>
        <w:rFonts w:ascii="Arial" w:hAnsi="Arial" w:hint="default"/>
      </w:rPr>
    </w:lvl>
    <w:lvl w:ilvl="8" w:tplc="71C636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110C9C"/>
    <w:multiLevelType w:val="hybridMultilevel"/>
    <w:tmpl w:val="C694A00E"/>
    <w:lvl w:ilvl="0" w:tplc="C04228F0">
      <w:start w:val="1"/>
      <w:numFmt w:val="bullet"/>
      <w:lvlText w:val="•"/>
      <w:lvlJc w:val="left"/>
      <w:pPr>
        <w:tabs>
          <w:tab w:val="num" w:pos="720"/>
        </w:tabs>
        <w:ind w:left="720" w:hanging="360"/>
      </w:pPr>
      <w:rPr>
        <w:rFonts w:ascii="Arial" w:hAnsi="Arial" w:hint="default"/>
      </w:rPr>
    </w:lvl>
    <w:lvl w:ilvl="1" w:tplc="F37466D8" w:tentative="1">
      <w:start w:val="1"/>
      <w:numFmt w:val="bullet"/>
      <w:lvlText w:val="•"/>
      <w:lvlJc w:val="left"/>
      <w:pPr>
        <w:tabs>
          <w:tab w:val="num" w:pos="1440"/>
        </w:tabs>
        <w:ind w:left="1440" w:hanging="360"/>
      </w:pPr>
      <w:rPr>
        <w:rFonts w:ascii="Arial" w:hAnsi="Arial" w:hint="default"/>
      </w:rPr>
    </w:lvl>
    <w:lvl w:ilvl="2" w:tplc="FE0E2B1E" w:tentative="1">
      <w:start w:val="1"/>
      <w:numFmt w:val="bullet"/>
      <w:lvlText w:val="•"/>
      <w:lvlJc w:val="left"/>
      <w:pPr>
        <w:tabs>
          <w:tab w:val="num" w:pos="2160"/>
        </w:tabs>
        <w:ind w:left="2160" w:hanging="360"/>
      </w:pPr>
      <w:rPr>
        <w:rFonts w:ascii="Arial" w:hAnsi="Arial" w:hint="default"/>
      </w:rPr>
    </w:lvl>
    <w:lvl w:ilvl="3" w:tplc="940C242C" w:tentative="1">
      <w:start w:val="1"/>
      <w:numFmt w:val="bullet"/>
      <w:lvlText w:val="•"/>
      <w:lvlJc w:val="left"/>
      <w:pPr>
        <w:tabs>
          <w:tab w:val="num" w:pos="2880"/>
        </w:tabs>
        <w:ind w:left="2880" w:hanging="360"/>
      </w:pPr>
      <w:rPr>
        <w:rFonts w:ascii="Arial" w:hAnsi="Arial" w:hint="default"/>
      </w:rPr>
    </w:lvl>
    <w:lvl w:ilvl="4" w:tplc="F8B873D6" w:tentative="1">
      <w:start w:val="1"/>
      <w:numFmt w:val="bullet"/>
      <w:lvlText w:val="•"/>
      <w:lvlJc w:val="left"/>
      <w:pPr>
        <w:tabs>
          <w:tab w:val="num" w:pos="3600"/>
        </w:tabs>
        <w:ind w:left="3600" w:hanging="360"/>
      </w:pPr>
      <w:rPr>
        <w:rFonts w:ascii="Arial" w:hAnsi="Arial" w:hint="default"/>
      </w:rPr>
    </w:lvl>
    <w:lvl w:ilvl="5" w:tplc="7668F626" w:tentative="1">
      <w:start w:val="1"/>
      <w:numFmt w:val="bullet"/>
      <w:lvlText w:val="•"/>
      <w:lvlJc w:val="left"/>
      <w:pPr>
        <w:tabs>
          <w:tab w:val="num" w:pos="4320"/>
        </w:tabs>
        <w:ind w:left="4320" w:hanging="360"/>
      </w:pPr>
      <w:rPr>
        <w:rFonts w:ascii="Arial" w:hAnsi="Arial" w:hint="default"/>
      </w:rPr>
    </w:lvl>
    <w:lvl w:ilvl="6" w:tplc="9A8A2FD0" w:tentative="1">
      <w:start w:val="1"/>
      <w:numFmt w:val="bullet"/>
      <w:lvlText w:val="•"/>
      <w:lvlJc w:val="left"/>
      <w:pPr>
        <w:tabs>
          <w:tab w:val="num" w:pos="5040"/>
        </w:tabs>
        <w:ind w:left="5040" w:hanging="360"/>
      </w:pPr>
      <w:rPr>
        <w:rFonts w:ascii="Arial" w:hAnsi="Arial" w:hint="default"/>
      </w:rPr>
    </w:lvl>
    <w:lvl w:ilvl="7" w:tplc="A5D0C556" w:tentative="1">
      <w:start w:val="1"/>
      <w:numFmt w:val="bullet"/>
      <w:lvlText w:val="•"/>
      <w:lvlJc w:val="left"/>
      <w:pPr>
        <w:tabs>
          <w:tab w:val="num" w:pos="5760"/>
        </w:tabs>
        <w:ind w:left="5760" w:hanging="360"/>
      </w:pPr>
      <w:rPr>
        <w:rFonts w:ascii="Arial" w:hAnsi="Arial" w:hint="default"/>
      </w:rPr>
    </w:lvl>
    <w:lvl w:ilvl="8" w:tplc="2A961E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AE7353"/>
    <w:multiLevelType w:val="hybridMultilevel"/>
    <w:tmpl w:val="F6E44732"/>
    <w:lvl w:ilvl="0" w:tplc="CB26FAF6">
      <w:start w:val="1"/>
      <w:numFmt w:val="bullet"/>
      <w:lvlText w:val="•"/>
      <w:lvlJc w:val="left"/>
      <w:pPr>
        <w:tabs>
          <w:tab w:val="num" w:pos="720"/>
        </w:tabs>
        <w:ind w:left="720" w:hanging="360"/>
      </w:pPr>
      <w:rPr>
        <w:rFonts w:ascii="Arial" w:hAnsi="Arial" w:hint="default"/>
      </w:rPr>
    </w:lvl>
    <w:lvl w:ilvl="1" w:tplc="627813FC" w:tentative="1">
      <w:start w:val="1"/>
      <w:numFmt w:val="bullet"/>
      <w:lvlText w:val="•"/>
      <w:lvlJc w:val="left"/>
      <w:pPr>
        <w:tabs>
          <w:tab w:val="num" w:pos="1440"/>
        </w:tabs>
        <w:ind w:left="1440" w:hanging="360"/>
      </w:pPr>
      <w:rPr>
        <w:rFonts w:ascii="Arial" w:hAnsi="Arial" w:hint="default"/>
      </w:rPr>
    </w:lvl>
    <w:lvl w:ilvl="2" w:tplc="F8928A6E" w:tentative="1">
      <w:start w:val="1"/>
      <w:numFmt w:val="bullet"/>
      <w:lvlText w:val="•"/>
      <w:lvlJc w:val="left"/>
      <w:pPr>
        <w:tabs>
          <w:tab w:val="num" w:pos="2160"/>
        </w:tabs>
        <w:ind w:left="2160" w:hanging="360"/>
      </w:pPr>
      <w:rPr>
        <w:rFonts w:ascii="Arial" w:hAnsi="Arial" w:hint="default"/>
      </w:rPr>
    </w:lvl>
    <w:lvl w:ilvl="3" w:tplc="1BEA28A4" w:tentative="1">
      <w:start w:val="1"/>
      <w:numFmt w:val="bullet"/>
      <w:lvlText w:val="•"/>
      <w:lvlJc w:val="left"/>
      <w:pPr>
        <w:tabs>
          <w:tab w:val="num" w:pos="2880"/>
        </w:tabs>
        <w:ind w:left="2880" w:hanging="360"/>
      </w:pPr>
      <w:rPr>
        <w:rFonts w:ascii="Arial" w:hAnsi="Arial" w:hint="default"/>
      </w:rPr>
    </w:lvl>
    <w:lvl w:ilvl="4" w:tplc="6254A42C" w:tentative="1">
      <w:start w:val="1"/>
      <w:numFmt w:val="bullet"/>
      <w:lvlText w:val="•"/>
      <w:lvlJc w:val="left"/>
      <w:pPr>
        <w:tabs>
          <w:tab w:val="num" w:pos="3600"/>
        </w:tabs>
        <w:ind w:left="3600" w:hanging="360"/>
      </w:pPr>
      <w:rPr>
        <w:rFonts w:ascii="Arial" w:hAnsi="Arial" w:hint="default"/>
      </w:rPr>
    </w:lvl>
    <w:lvl w:ilvl="5" w:tplc="A5C0544E" w:tentative="1">
      <w:start w:val="1"/>
      <w:numFmt w:val="bullet"/>
      <w:lvlText w:val="•"/>
      <w:lvlJc w:val="left"/>
      <w:pPr>
        <w:tabs>
          <w:tab w:val="num" w:pos="4320"/>
        </w:tabs>
        <w:ind w:left="4320" w:hanging="360"/>
      </w:pPr>
      <w:rPr>
        <w:rFonts w:ascii="Arial" w:hAnsi="Arial" w:hint="default"/>
      </w:rPr>
    </w:lvl>
    <w:lvl w:ilvl="6" w:tplc="B28E99A6" w:tentative="1">
      <w:start w:val="1"/>
      <w:numFmt w:val="bullet"/>
      <w:lvlText w:val="•"/>
      <w:lvlJc w:val="left"/>
      <w:pPr>
        <w:tabs>
          <w:tab w:val="num" w:pos="5040"/>
        </w:tabs>
        <w:ind w:left="5040" w:hanging="360"/>
      </w:pPr>
      <w:rPr>
        <w:rFonts w:ascii="Arial" w:hAnsi="Arial" w:hint="default"/>
      </w:rPr>
    </w:lvl>
    <w:lvl w:ilvl="7" w:tplc="DC3A3696" w:tentative="1">
      <w:start w:val="1"/>
      <w:numFmt w:val="bullet"/>
      <w:lvlText w:val="•"/>
      <w:lvlJc w:val="left"/>
      <w:pPr>
        <w:tabs>
          <w:tab w:val="num" w:pos="5760"/>
        </w:tabs>
        <w:ind w:left="5760" w:hanging="360"/>
      </w:pPr>
      <w:rPr>
        <w:rFonts w:ascii="Arial" w:hAnsi="Arial" w:hint="default"/>
      </w:rPr>
    </w:lvl>
    <w:lvl w:ilvl="8" w:tplc="7F0EB3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73478A"/>
    <w:multiLevelType w:val="hybridMultilevel"/>
    <w:tmpl w:val="59022232"/>
    <w:lvl w:ilvl="0" w:tplc="5C5CD398">
      <w:start w:val="1"/>
      <w:numFmt w:val="bullet"/>
      <w:lvlText w:val="•"/>
      <w:lvlJc w:val="left"/>
      <w:pPr>
        <w:tabs>
          <w:tab w:val="num" w:pos="720"/>
        </w:tabs>
        <w:ind w:left="720" w:hanging="360"/>
      </w:pPr>
      <w:rPr>
        <w:rFonts w:ascii="Arial" w:hAnsi="Arial" w:hint="default"/>
      </w:rPr>
    </w:lvl>
    <w:lvl w:ilvl="1" w:tplc="F8824E74">
      <w:start w:val="174"/>
      <w:numFmt w:val="bullet"/>
      <w:lvlText w:val=""/>
      <w:lvlJc w:val="left"/>
      <w:pPr>
        <w:tabs>
          <w:tab w:val="num" w:pos="1440"/>
        </w:tabs>
        <w:ind w:left="1440" w:hanging="360"/>
      </w:pPr>
      <w:rPr>
        <w:rFonts w:ascii="Wingdings" w:hAnsi="Wingdings" w:hint="default"/>
      </w:rPr>
    </w:lvl>
    <w:lvl w:ilvl="2" w:tplc="34A29FD0" w:tentative="1">
      <w:start w:val="1"/>
      <w:numFmt w:val="bullet"/>
      <w:lvlText w:val="•"/>
      <w:lvlJc w:val="left"/>
      <w:pPr>
        <w:tabs>
          <w:tab w:val="num" w:pos="2160"/>
        </w:tabs>
        <w:ind w:left="2160" w:hanging="360"/>
      </w:pPr>
      <w:rPr>
        <w:rFonts w:ascii="Arial" w:hAnsi="Arial" w:hint="default"/>
      </w:rPr>
    </w:lvl>
    <w:lvl w:ilvl="3" w:tplc="8318B2F0" w:tentative="1">
      <w:start w:val="1"/>
      <w:numFmt w:val="bullet"/>
      <w:lvlText w:val="•"/>
      <w:lvlJc w:val="left"/>
      <w:pPr>
        <w:tabs>
          <w:tab w:val="num" w:pos="2880"/>
        </w:tabs>
        <w:ind w:left="2880" w:hanging="360"/>
      </w:pPr>
      <w:rPr>
        <w:rFonts w:ascii="Arial" w:hAnsi="Arial" w:hint="default"/>
      </w:rPr>
    </w:lvl>
    <w:lvl w:ilvl="4" w:tplc="129082CC" w:tentative="1">
      <w:start w:val="1"/>
      <w:numFmt w:val="bullet"/>
      <w:lvlText w:val="•"/>
      <w:lvlJc w:val="left"/>
      <w:pPr>
        <w:tabs>
          <w:tab w:val="num" w:pos="3600"/>
        </w:tabs>
        <w:ind w:left="3600" w:hanging="360"/>
      </w:pPr>
      <w:rPr>
        <w:rFonts w:ascii="Arial" w:hAnsi="Arial" w:hint="default"/>
      </w:rPr>
    </w:lvl>
    <w:lvl w:ilvl="5" w:tplc="5DBA13FC" w:tentative="1">
      <w:start w:val="1"/>
      <w:numFmt w:val="bullet"/>
      <w:lvlText w:val="•"/>
      <w:lvlJc w:val="left"/>
      <w:pPr>
        <w:tabs>
          <w:tab w:val="num" w:pos="4320"/>
        </w:tabs>
        <w:ind w:left="4320" w:hanging="360"/>
      </w:pPr>
      <w:rPr>
        <w:rFonts w:ascii="Arial" w:hAnsi="Arial" w:hint="default"/>
      </w:rPr>
    </w:lvl>
    <w:lvl w:ilvl="6" w:tplc="0F04691E" w:tentative="1">
      <w:start w:val="1"/>
      <w:numFmt w:val="bullet"/>
      <w:lvlText w:val="•"/>
      <w:lvlJc w:val="left"/>
      <w:pPr>
        <w:tabs>
          <w:tab w:val="num" w:pos="5040"/>
        </w:tabs>
        <w:ind w:left="5040" w:hanging="360"/>
      </w:pPr>
      <w:rPr>
        <w:rFonts w:ascii="Arial" w:hAnsi="Arial" w:hint="default"/>
      </w:rPr>
    </w:lvl>
    <w:lvl w:ilvl="7" w:tplc="3710DA88" w:tentative="1">
      <w:start w:val="1"/>
      <w:numFmt w:val="bullet"/>
      <w:lvlText w:val="•"/>
      <w:lvlJc w:val="left"/>
      <w:pPr>
        <w:tabs>
          <w:tab w:val="num" w:pos="5760"/>
        </w:tabs>
        <w:ind w:left="5760" w:hanging="360"/>
      </w:pPr>
      <w:rPr>
        <w:rFonts w:ascii="Arial" w:hAnsi="Arial" w:hint="default"/>
      </w:rPr>
    </w:lvl>
    <w:lvl w:ilvl="8" w:tplc="18F27B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AE45D1"/>
    <w:multiLevelType w:val="hybridMultilevel"/>
    <w:tmpl w:val="3CD65016"/>
    <w:lvl w:ilvl="0" w:tplc="C1648ACE">
      <w:start w:val="1"/>
      <w:numFmt w:val="bullet"/>
      <w:lvlText w:val="•"/>
      <w:lvlJc w:val="left"/>
      <w:pPr>
        <w:tabs>
          <w:tab w:val="num" w:pos="720"/>
        </w:tabs>
        <w:ind w:left="720" w:hanging="360"/>
      </w:pPr>
      <w:rPr>
        <w:rFonts w:ascii="Arial" w:hAnsi="Arial" w:hint="default"/>
      </w:rPr>
    </w:lvl>
    <w:lvl w:ilvl="1" w:tplc="65143D78">
      <w:start w:val="174"/>
      <w:numFmt w:val="bullet"/>
      <w:lvlText w:val="•"/>
      <w:lvlJc w:val="left"/>
      <w:pPr>
        <w:tabs>
          <w:tab w:val="num" w:pos="1440"/>
        </w:tabs>
        <w:ind w:left="1440" w:hanging="360"/>
      </w:pPr>
      <w:rPr>
        <w:rFonts w:ascii="Arial" w:hAnsi="Arial" w:hint="default"/>
      </w:rPr>
    </w:lvl>
    <w:lvl w:ilvl="2" w:tplc="B4D61282" w:tentative="1">
      <w:start w:val="1"/>
      <w:numFmt w:val="bullet"/>
      <w:lvlText w:val="•"/>
      <w:lvlJc w:val="left"/>
      <w:pPr>
        <w:tabs>
          <w:tab w:val="num" w:pos="2160"/>
        </w:tabs>
        <w:ind w:left="2160" w:hanging="360"/>
      </w:pPr>
      <w:rPr>
        <w:rFonts w:ascii="Arial" w:hAnsi="Arial" w:hint="default"/>
      </w:rPr>
    </w:lvl>
    <w:lvl w:ilvl="3" w:tplc="765ABF40" w:tentative="1">
      <w:start w:val="1"/>
      <w:numFmt w:val="bullet"/>
      <w:lvlText w:val="•"/>
      <w:lvlJc w:val="left"/>
      <w:pPr>
        <w:tabs>
          <w:tab w:val="num" w:pos="2880"/>
        </w:tabs>
        <w:ind w:left="2880" w:hanging="360"/>
      </w:pPr>
      <w:rPr>
        <w:rFonts w:ascii="Arial" w:hAnsi="Arial" w:hint="default"/>
      </w:rPr>
    </w:lvl>
    <w:lvl w:ilvl="4" w:tplc="9D88DB16" w:tentative="1">
      <w:start w:val="1"/>
      <w:numFmt w:val="bullet"/>
      <w:lvlText w:val="•"/>
      <w:lvlJc w:val="left"/>
      <w:pPr>
        <w:tabs>
          <w:tab w:val="num" w:pos="3600"/>
        </w:tabs>
        <w:ind w:left="3600" w:hanging="360"/>
      </w:pPr>
      <w:rPr>
        <w:rFonts w:ascii="Arial" w:hAnsi="Arial" w:hint="default"/>
      </w:rPr>
    </w:lvl>
    <w:lvl w:ilvl="5" w:tplc="5E9E2E66" w:tentative="1">
      <w:start w:val="1"/>
      <w:numFmt w:val="bullet"/>
      <w:lvlText w:val="•"/>
      <w:lvlJc w:val="left"/>
      <w:pPr>
        <w:tabs>
          <w:tab w:val="num" w:pos="4320"/>
        </w:tabs>
        <w:ind w:left="4320" w:hanging="360"/>
      </w:pPr>
      <w:rPr>
        <w:rFonts w:ascii="Arial" w:hAnsi="Arial" w:hint="default"/>
      </w:rPr>
    </w:lvl>
    <w:lvl w:ilvl="6" w:tplc="80745516" w:tentative="1">
      <w:start w:val="1"/>
      <w:numFmt w:val="bullet"/>
      <w:lvlText w:val="•"/>
      <w:lvlJc w:val="left"/>
      <w:pPr>
        <w:tabs>
          <w:tab w:val="num" w:pos="5040"/>
        </w:tabs>
        <w:ind w:left="5040" w:hanging="360"/>
      </w:pPr>
      <w:rPr>
        <w:rFonts w:ascii="Arial" w:hAnsi="Arial" w:hint="default"/>
      </w:rPr>
    </w:lvl>
    <w:lvl w:ilvl="7" w:tplc="87A09A50" w:tentative="1">
      <w:start w:val="1"/>
      <w:numFmt w:val="bullet"/>
      <w:lvlText w:val="•"/>
      <w:lvlJc w:val="left"/>
      <w:pPr>
        <w:tabs>
          <w:tab w:val="num" w:pos="5760"/>
        </w:tabs>
        <w:ind w:left="5760" w:hanging="360"/>
      </w:pPr>
      <w:rPr>
        <w:rFonts w:ascii="Arial" w:hAnsi="Arial" w:hint="default"/>
      </w:rPr>
    </w:lvl>
    <w:lvl w:ilvl="8" w:tplc="65F629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376ABC"/>
    <w:multiLevelType w:val="hybridMultilevel"/>
    <w:tmpl w:val="16FC2A60"/>
    <w:lvl w:ilvl="0" w:tplc="FCF4DF94">
      <w:start w:val="1"/>
      <w:numFmt w:val="bullet"/>
      <w:lvlText w:val="•"/>
      <w:lvlJc w:val="left"/>
      <w:pPr>
        <w:tabs>
          <w:tab w:val="num" w:pos="720"/>
        </w:tabs>
        <w:ind w:left="720" w:hanging="360"/>
      </w:pPr>
      <w:rPr>
        <w:rFonts w:ascii="Arial" w:hAnsi="Arial" w:hint="default"/>
      </w:rPr>
    </w:lvl>
    <w:lvl w:ilvl="1" w:tplc="BA909CB4" w:tentative="1">
      <w:start w:val="1"/>
      <w:numFmt w:val="bullet"/>
      <w:lvlText w:val="•"/>
      <w:lvlJc w:val="left"/>
      <w:pPr>
        <w:tabs>
          <w:tab w:val="num" w:pos="1440"/>
        </w:tabs>
        <w:ind w:left="1440" w:hanging="360"/>
      </w:pPr>
      <w:rPr>
        <w:rFonts w:ascii="Arial" w:hAnsi="Arial" w:hint="default"/>
      </w:rPr>
    </w:lvl>
    <w:lvl w:ilvl="2" w:tplc="2E469296" w:tentative="1">
      <w:start w:val="1"/>
      <w:numFmt w:val="bullet"/>
      <w:lvlText w:val="•"/>
      <w:lvlJc w:val="left"/>
      <w:pPr>
        <w:tabs>
          <w:tab w:val="num" w:pos="2160"/>
        </w:tabs>
        <w:ind w:left="2160" w:hanging="360"/>
      </w:pPr>
      <w:rPr>
        <w:rFonts w:ascii="Arial" w:hAnsi="Arial" w:hint="default"/>
      </w:rPr>
    </w:lvl>
    <w:lvl w:ilvl="3" w:tplc="EDD468E0" w:tentative="1">
      <w:start w:val="1"/>
      <w:numFmt w:val="bullet"/>
      <w:lvlText w:val="•"/>
      <w:lvlJc w:val="left"/>
      <w:pPr>
        <w:tabs>
          <w:tab w:val="num" w:pos="2880"/>
        </w:tabs>
        <w:ind w:left="2880" w:hanging="360"/>
      </w:pPr>
      <w:rPr>
        <w:rFonts w:ascii="Arial" w:hAnsi="Arial" w:hint="default"/>
      </w:rPr>
    </w:lvl>
    <w:lvl w:ilvl="4" w:tplc="DC7C0848" w:tentative="1">
      <w:start w:val="1"/>
      <w:numFmt w:val="bullet"/>
      <w:lvlText w:val="•"/>
      <w:lvlJc w:val="left"/>
      <w:pPr>
        <w:tabs>
          <w:tab w:val="num" w:pos="3600"/>
        </w:tabs>
        <w:ind w:left="3600" w:hanging="360"/>
      </w:pPr>
      <w:rPr>
        <w:rFonts w:ascii="Arial" w:hAnsi="Arial" w:hint="default"/>
      </w:rPr>
    </w:lvl>
    <w:lvl w:ilvl="5" w:tplc="1A440AD4" w:tentative="1">
      <w:start w:val="1"/>
      <w:numFmt w:val="bullet"/>
      <w:lvlText w:val="•"/>
      <w:lvlJc w:val="left"/>
      <w:pPr>
        <w:tabs>
          <w:tab w:val="num" w:pos="4320"/>
        </w:tabs>
        <w:ind w:left="4320" w:hanging="360"/>
      </w:pPr>
      <w:rPr>
        <w:rFonts w:ascii="Arial" w:hAnsi="Arial" w:hint="default"/>
      </w:rPr>
    </w:lvl>
    <w:lvl w:ilvl="6" w:tplc="E180A04A" w:tentative="1">
      <w:start w:val="1"/>
      <w:numFmt w:val="bullet"/>
      <w:lvlText w:val="•"/>
      <w:lvlJc w:val="left"/>
      <w:pPr>
        <w:tabs>
          <w:tab w:val="num" w:pos="5040"/>
        </w:tabs>
        <w:ind w:left="5040" w:hanging="360"/>
      </w:pPr>
      <w:rPr>
        <w:rFonts w:ascii="Arial" w:hAnsi="Arial" w:hint="default"/>
      </w:rPr>
    </w:lvl>
    <w:lvl w:ilvl="7" w:tplc="D688BEDE" w:tentative="1">
      <w:start w:val="1"/>
      <w:numFmt w:val="bullet"/>
      <w:lvlText w:val="•"/>
      <w:lvlJc w:val="left"/>
      <w:pPr>
        <w:tabs>
          <w:tab w:val="num" w:pos="5760"/>
        </w:tabs>
        <w:ind w:left="5760" w:hanging="360"/>
      </w:pPr>
      <w:rPr>
        <w:rFonts w:ascii="Arial" w:hAnsi="Arial" w:hint="default"/>
      </w:rPr>
    </w:lvl>
    <w:lvl w:ilvl="8" w:tplc="D0FC09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C86D4D"/>
    <w:multiLevelType w:val="hybridMultilevel"/>
    <w:tmpl w:val="C1CEAE9C"/>
    <w:lvl w:ilvl="0" w:tplc="4B127B24">
      <w:start w:val="1"/>
      <w:numFmt w:val="bullet"/>
      <w:lvlText w:val="•"/>
      <w:lvlJc w:val="left"/>
      <w:pPr>
        <w:tabs>
          <w:tab w:val="num" w:pos="720"/>
        </w:tabs>
        <w:ind w:left="720" w:hanging="360"/>
      </w:pPr>
      <w:rPr>
        <w:rFonts w:ascii="Arial" w:hAnsi="Arial" w:hint="default"/>
      </w:rPr>
    </w:lvl>
    <w:lvl w:ilvl="1" w:tplc="7D848EF2" w:tentative="1">
      <w:start w:val="1"/>
      <w:numFmt w:val="bullet"/>
      <w:lvlText w:val="•"/>
      <w:lvlJc w:val="left"/>
      <w:pPr>
        <w:tabs>
          <w:tab w:val="num" w:pos="1440"/>
        </w:tabs>
        <w:ind w:left="1440" w:hanging="360"/>
      </w:pPr>
      <w:rPr>
        <w:rFonts w:ascii="Arial" w:hAnsi="Arial" w:hint="default"/>
      </w:rPr>
    </w:lvl>
    <w:lvl w:ilvl="2" w:tplc="75AEFBB2" w:tentative="1">
      <w:start w:val="1"/>
      <w:numFmt w:val="bullet"/>
      <w:lvlText w:val="•"/>
      <w:lvlJc w:val="left"/>
      <w:pPr>
        <w:tabs>
          <w:tab w:val="num" w:pos="2160"/>
        </w:tabs>
        <w:ind w:left="2160" w:hanging="360"/>
      </w:pPr>
      <w:rPr>
        <w:rFonts w:ascii="Arial" w:hAnsi="Arial" w:hint="default"/>
      </w:rPr>
    </w:lvl>
    <w:lvl w:ilvl="3" w:tplc="5E789A82" w:tentative="1">
      <w:start w:val="1"/>
      <w:numFmt w:val="bullet"/>
      <w:lvlText w:val="•"/>
      <w:lvlJc w:val="left"/>
      <w:pPr>
        <w:tabs>
          <w:tab w:val="num" w:pos="2880"/>
        </w:tabs>
        <w:ind w:left="2880" w:hanging="360"/>
      </w:pPr>
      <w:rPr>
        <w:rFonts w:ascii="Arial" w:hAnsi="Arial" w:hint="default"/>
      </w:rPr>
    </w:lvl>
    <w:lvl w:ilvl="4" w:tplc="E964636A" w:tentative="1">
      <w:start w:val="1"/>
      <w:numFmt w:val="bullet"/>
      <w:lvlText w:val="•"/>
      <w:lvlJc w:val="left"/>
      <w:pPr>
        <w:tabs>
          <w:tab w:val="num" w:pos="3600"/>
        </w:tabs>
        <w:ind w:left="3600" w:hanging="360"/>
      </w:pPr>
      <w:rPr>
        <w:rFonts w:ascii="Arial" w:hAnsi="Arial" w:hint="default"/>
      </w:rPr>
    </w:lvl>
    <w:lvl w:ilvl="5" w:tplc="51CC812A" w:tentative="1">
      <w:start w:val="1"/>
      <w:numFmt w:val="bullet"/>
      <w:lvlText w:val="•"/>
      <w:lvlJc w:val="left"/>
      <w:pPr>
        <w:tabs>
          <w:tab w:val="num" w:pos="4320"/>
        </w:tabs>
        <w:ind w:left="4320" w:hanging="360"/>
      </w:pPr>
      <w:rPr>
        <w:rFonts w:ascii="Arial" w:hAnsi="Arial" w:hint="default"/>
      </w:rPr>
    </w:lvl>
    <w:lvl w:ilvl="6" w:tplc="ACC0CC12" w:tentative="1">
      <w:start w:val="1"/>
      <w:numFmt w:val="bullet"/>
      <w:lvlText w:val="•"/>
      <w:lvlJc w:val="left"/>
      <w:pPr>
        <w:tabs>
          <w:tab w:val="num" w:pos="5040"/>
        </w:tabs>
        <w:ind w:left="5040" w:hanging="360"/>
      </w:pPr>
      <w:rPr>
        <w:rFonts w:ascii="Arial" w:hAnsi="Arial" w:hint="default"/>
      </w:rPr>
    </w:lvl>
    <w:lvl w:ilvl="7" w:tplc="7DF21ED0" w:tentative="1">
      <w:start w:val="1"/>
      <w:numFmt w:val="bullet"/>
      <w:lvlText w:val="•"/>
      <w:lvlJc w:val="left"/>
      <w:pPr>
        <w:tabs>
          <w:tab w:val="num" w:pos="5760"/>
        </w:tabs>
        <w:ind w:left="5760" w:hanging="360"/>
      </w:pPr>
      <w:rPr>
        <w:rFonts w:ascii="Arial" w:hAnsi="Arial" w:hint="default"/>
      </w:rPr>
    </w:lvl>
    <w:lvl w:ilvl="8" w:tplc="937C7F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9D3748"/>
    <w:multiLevelType w:val="hybridMultilevel"/>
    <w:tmpl w:val="2E3E4EDA"/>
    <w:lvl w:ilvl="0" w:tplc="5FA0DB0C">
      <w:start w:val="1"/>
      <w:numFmt w:val="bullet"/>
      <w:lvlText w:val="•"/>
      <w:lvlJc w:val="left"/>
      <w:pPr>
        <w:tabs>
          <w:tab w:val="num" w:pos="720"/>
        </w:tabs>
        <w:ind w:left="720" w:hanging="360"/>
      </w:pPr>
      <w:rPr>
        <w:rFonts w:ascii="Arial" w:hAnsi="Arial" w:hint="default"/>
      </w:rPr>
    </w:lvl>
    <w:lvl w:ilvl="1" w:tplc="FB42CC3C" w:tentative="1">
      <w:start w:val="1"/>
      <w:numFmt w:val="bullet"/>
      <w:lvlText w:val="•"/>
      <w:lvlJc w:val="left"/>
      <w:pPr>
        <w:tabs>
          <w:tab w:val="num" w:pos="1440"/>
        </w:tabs>
        <w:ind w:left="1440" w:hanging="360"/>
      </w:pPr>
      <w:rPr>
        <w:rFonts w:ascii="Arial" w:hAnsi="Arial" w:hint="default"/>
      </w:rPr>
    </w:lvl>
    <w:lvl w:ilvl="2" w:tplc="AE9297DC" w:tentative="1">
      <w:start w:val="1"/>
      <w:numFmt w:val="bullet"/>
      <w:lvlText w:val="•"/>
      <w:lvlJc w:val="left"/>
      <w:pPr>
        <w:tabs>
          <w:tab w:val="num" w:pos="2160"/>
        </w:tabs>
        <w:ind w:left="2160" w:hanging="360"/>
      </w:pPr>
      <w:rPr>
        <w:rFonts w:ascii="Arial" w:hAnsi="Arial" w:hint="default"/>
      </w:rPr>
    </w:lvl>
    <w:lvl w:ilvl="3" w:tplc="6E588572" w:tentative="1">
      <w:start w:val="1"/>
      <w:numFmt w:val="bullet"/>
      <w:lvlText w:val="•"/>
      <w:lvlJc w:val="left"/>
      <w:pPr>
        <w:tabs>
          <w:tab w:val="num" w:pos="2880"/>
        </w:tabs>
        <w:ind w:left="2880" w:hanging="360"/>
      </w:pPr>
      <w:rPr>
        <w:rFonts w:ascii="Arial" w:hAnsi="Arial" w:hint="default"/>
      </w:rPr>
    </w:lvl>
    <w:lvl w:ilvl="4" w:tplc="E9225E52" w:tentative="1">
      <w:start w:val="1"/>
      <w:numFmt w:val="bullet"/>
      <w:lvlText w:val="•"/>
      <w:lvlJc w:val="left"/>
      <w:pPr>
        <w:tabs>
          <w:tab w:val="num" w:pos="3600"/>
        </w:tabs>
        <w:ind w:left="3600" w:hanging="360"/>
      </w:pPr>
      <w:rPr>
        <w:rFonts w:ascii="Arial" w:hAnsi="Arial" w:hint="default"/>
      </w:rPr>
    </w:lvl>
    <w:lvl w:ilvl="5" w:tplc="E8D6F6D4" w:tentative="1">
      <w:start w:val="1"/>
      <w:numFmt w:val="bullet"/>
      <w:lvlText w:val="•"/>
      <w:lvlJc w:val="left"/>
      <w:pPr>
        <w:tabs>
          <w:tab w:val="num" w:pos="4320"/>
        </w:tabs>
        <w:ind w:left="4320" w:hanging="360"/>
      </w:pPr>
      <w:rPr>
        <w:rFonts w:ascii="Arial" w:hAnsi="Arial" w:hint="default"/>
      </w:rPr>
    </w:lvl>
    <w:lvl w:ilvl="6" w:tplc="B86A3F32" w:tentative="1">
      <w:start w:val="1"/>
      <w:numFmt w:val="bullet"/>
      <w:lvlText w:val="•"/>
      <w:lvlJc w:val="left"/>
      <w:pPr>
        <w:tabs>
          <w:tab w:val="num" w:pos="5040"/>
        </w:tabs>
        <w:ind w:left="5040" w:hanging="360"/>
      </w:pPr>
      <w:rPr>
        <w:rFonts w:ascii="Arial" w:hAnsi="Arial" w:hint="default"/>
      </w:rPr>
    </w:lvl>
    <w:lvl w:ilvl="7" w:tplc="C9766C22" w:tentative="1">
      <w:start w:val="1"/>
      <w:numFmt w:val="bullet"/>
      <w:lvlText w:val="•"/>
      <w:lvlJc w:val="left"/>
      <w:pPr>
        <w:tabs>
          <w:tab w:val="num" w:pos="5760"/>
        </w:tabs>
        <w:ind w:left="5760" w:hanging="360"/>
      </w:pPr>
      <w:rPr>
        <w:rFonts w:ascii="Arial" w:hAnsi="Arial" w:hint="default"/>
      </w:rPr>
    </w:lvl>
    <w:lvl w:ilvl="8" w:tplc="C70A5C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636D58"/>
    <w:multiLevelType w:val="hybridMultilevel"/>
    <w:tmpl w:val="1610A74A"/>
    <w:lvl w:ilvl="0" w:tplc="51DE42CC">
      <w:start w:val="1"/>
      <w:numFmt w:val="bullet"/>
      <w:lvlText w:val="•"/>
      <w:lvlJc w:val="left"/>
      <w:pPr>
        <w:tabs>
          <w:tab w:val="num" w:pos="720"/>
        </w:tabs>
        <w:ind w:left="720" w:hanging="360"/>
      </w:pPr>
      <w:rPr>
        <w:rFonts w:ascii="Arial" w:hAnsi="Arial" w:hint="default"/>
      </w:rPr>
    </w:lvl>
    <w:lvl w:ilvl="1" w:tplc="17A43362">
      <w:start w:val="174"/>
      <w:numFmt w:val="bullet"/>
      <w:lvlText w:val="•"/>
      <w:lvlJc w:val="left"/>
      <w:pPr>
        <w:tabs>
          <w:tab w:val="num" w:pos="1440"/>
        </w:tabs>
        <w:ind w:left="1440" w:hanging="360"/>
      </w:pPr>
      <w:rPr>
        <w:rFonts w:ascii="Arial" w:hAnsi="Arial" w:hint="default"/>
      </w:rPr>
    </w:lvl>
    <w:lvl w:ilvl="2" w:tplc="8B42C748" w:tentative="1">
      <w:start w:val="1"/>
      <w:numFmt w:val="bullet"/>
      <w:lvlText w:val="•"/>
      <w:lvlJc w:val="left"/>
      <w:pPr>
        <w:tabs>
          <w:tab w:val="num" w:pos="2160"/>
        </w:tabs>
        <w:ind w:left="2160" w:hanging="360"/>
      </w:pPr>
      <w:rPr>
        <w:rFonts w:ascii="Arial" w:hAnsi="Arial" w:hint="default"/>
      </w:rPr>
    </w:lvl>
    <w:lvl w:ilvl="3" w:tplc="8AFC8682" w:tentative="1">
      <w:start w:val="1"/>
      <w:numFmt w:val="bullet"/>
      <w:lvlText w:val="•"/>
      <w:lvlJc w:val="left"/>
      <w:pPr>
        <w:tabs>
          <w:tab w:val="num" w:pos="2880"/>
        </w:tabs>
        <w:ind w:left="2880" w:hanging="360"/>
      </w:pPr>
      <w:rPr>
        <w:rFonts w:ascii="Arial" w:hAnsi="Arial" w:hint="default"/>
      </w:rPr>
    </w:lvl>
    <w:lvl w:ilvl="4" w:tplc="90708F8C" w:tentative="1">
      <w:start w:val="1"/>
      <w:numFmt w:val="bullet"/>
      <w:lvlText w:val="•"/>
      <w:lvlJc w:val="left"/>
      <w:pPr>
        <w:tabs>
          <w:tab w:val="num" w:pos="3600"/>
        </w:tabs>
        <w:ind w:left="3600" w:hanging="360"/>
      </w:pPr>
      <w:rPr>
        <w:rFonts w:ascii="Arial" w:hAnsi="Arial" w:hint="default"/>
      </w:rPr>
    </w:lvl>
    <w:lvl w:ilvl="5" w:tplc="57B4115A" w:tentative="1">
      <w:start w:val="1"/>
      <w:numFmt w:val="bullet"/>
      <w:lvlText w:val="•"/>
      <w:lvlJc w:val="left"/>
      <w:pPr>
        <w:tabs>
          <w:tab w:val="num" w:pos="4320"/>
        </w:tabs>
        <w:ind w:left="4320" w:hanging="360"/>
      </w:pPr>
      <w:rPr>
        <w:rFonts w:ascii="Arial" w:hAnsi="Arial" w:hint="default"/>
      </w:rPr>
    </w:lvl>
    <w:lvl w:ilvl="6" w:tplc="0FE2C102" w:tentative="1">
      <w:start w:val="1"/>
      <w:numFmt w:val="bullet"/>
      <w:lvlText w:val="•"/>
      <w:lvlJc w:val="left"/>
      <w:pPr>
        <w:tabs>
          <w:tab w:val="num" w:pos="5040"/>
        </w:tabs>
        <w:ind w:left="5040" w:hanging="360"/>
      </w:pPr>
      <w:rPr>
        <w:rFonts w:ascii="Arial" w:hAnsi="Arial" w:hint="default"/>
      </w:rPr>
    </w:lvl>
    <w:lvl w:ilvl="7" w:tplc="0E04F854" w:tentative="1">
      <w:start w:val="1"/>
      <w:numFmt w:val="bullet"/>
      <w:lvlText w:val="•"/>
      <w:lvlJc w:val="left"/>
      <w:pPr>
        <w:tabs>
          <w:tab w:val="num" w:pos="5760"/>
        </w:tabs>
        <w:ind w:left="5760" w:hanging="360"/>
      </w:pPr>
      <w:rPr>
        <w:rFonts w:ascii="Arial" w:hAnsi="Arial" w:hint="default"/>
      </w:rPr>
    </w:lvl>
    <w:lvl w:ilvl="8" w:tplc="3B1E52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367375"/>
    <w:multiLevelType w:val="hybridMultilevel"/>
    <w:tmpl w:val="57223B5A"/>
    <w:lvl w:ilvl="0" w:tplc="4A82E6CC">
      <w:start w:val="1"/>
      <w:numFmt w:val="bullet"/>
      <w:lvlText w:val="•"/>
      <w:lvlJc w:val="left"/>
      <w:pPr>
        <w:tabs>
          <w:tab w:val="num" w:pos="720"/>
        </w:tabs>
        <w:ind w:left="720" w:hanging="360"/>
      </w:pPr>
      <w:rPr>
        <w:rFonts w:ascii="Arial" w:hAnsi="Arial" w:hint="default"/>
      </w:rPr>
    </w:lvl>
    <w:lvl w:ilvl="1" w:tplc="B22818FA">
      <w:start w:val="174"/>
      <w:numFmt w:val="bullet"/>
      <w:lvlText w:val="•"/>
      <w:lvlJc w:val="left"/>
      <w:pPr>
        <w:tabs>
          <w:tab w:val="num" w:pos="1440"/>
        </w:tabs>
        <w:ind w:left="1440" w:hanging="360"/>
      </w:pPr>
      <w:rPr>
        <w:rFonts w:ascii="Arial" w:hAnsi="Arial" w:hint="default"/>
      </w:rPr>
    </w:lvl>
    <w:lvl w:ilvl="2" w:tplc="8668A9F2" w:tentative="1">
      <w:start w:val="1"/>
      <w:numFmt w:val="bullet"/>
      <w:lvlText w:val="•"/>
      <w:lvlJc w:val="left"/>
      <w:pPr>
        <w:tabs>
          <w:tab w:val="num" w:pos="2160"/>
        </w:tabs>
        <w:ind w:left="2160" w:hanging="360"/>
      </w:pPr>
      <w:rPr>
        <w:rFonts w:ascii="Arial" w:hAnsi="Arial" w:hint="default"/>
      </w:rPr>
    </w:lvl>
    <w:lvl w:ilvl="3" w:tplc="2EDAD058" w:tentative="1">
      <w:start w:val="1"/>
      <w:numFmt w:val="bullet"/>
      <w:lvlText w:val="•"/>
      <w:lvlJc w:val="left"/>
      <w:pPr>
        <w:tabs>
          <w:tab w:val="num" w:pos="2880"/>
        </w:tabs>
        <w:ind w:left="2880" w:hanging="360"/>
      </w:pPr>
      <w:rPr>
        <w:rFonts w:ascii="Arial" w:hAnsi="Arial" w:hint="default"/>
      </w:rPr>
    </w:lvl>
    <w:lvl w:ilvl="4" w:tplc="569AE5E6" w:tentative="1">
      <w:start w:val="1"/>
      <w:numFmt w:val="bullet"/>
      <w:lvlText w:val="•"/>
      <w:lvlJc w:val="left"/>
      <w:pPr>
        <w:tabs>
          <w:tab w:val="num" w:pos="3600"/>
        </w:tabs>
        <w:ind w:left="3600" w:hanging="360"/>
      </w:pPr>
      <w:rPr>
        <w:rFonts w:ascii="Arial" w:hAnsi="Arial" w:hint="default"/>
      </w:rPr>
    </w:lvl>
    <w:lvl w:ilvl="5" w:tplc="634010F0" w:tentative="1">
      <w:start w:val="1"/>
      <w:numFmt w:val="bullet"/>
      <w:lvlText w:val="•"/>
      <w:lvlJc w:val="left"/>
      <w:pPr>
        <w:tabs>
          <w:tab w:val="num" w:pos="4320"/>
        </w:tabs>
        <w:ind w:left="4320" w:hanging="360"/>
      </w:pPr>
      <w:rPr>
        <w:rFonts w:ascii="Arial" w:hAnsi="Arial" w:hint="default"/>
      </w:rPr>
    </w:lvl>
    <w:lvl w:ilvl="6" w:tplc="30E085BE" w:tentative="1">
      <w:start w:val="1"/>
      <w:numFmt w:val="bullet"/>
      <w:lvlText w:val="•"/>
      <w:lvlJc w:val="left"/>
      <w:pPr>
        <w:tabs>
          <w:tab w:val="num" w:pos="5040"/>
        </w:tabs>
        <w:ind w:left="5040" w:hanging="360"/>
      </w:pPr>
      <w:rPr>
        <w:rFonts w:ascii="Arial" w:hAnsi="Arial" w:hint="default"/>
      </w:rPr>
    </w:lvl>
    <w:lvl w:ilvl="7" w:tplc="5E7E7506" w:tentative="1">
      <w:start w:val="1"/>
      <w:numFmt w:val="bullet"/>
      <w:lvlText w:val="•"/>
      <w:lvlJc w:val="left"/>
      <w:pPr>
        <w:tabs>
          <w:tab w:val="num" w:pos="5760"/>
        </w:tabs>
        <w:ind w:left="5760" w:hanging="360"/>
      </w:pPr>
      <w:rPr>
        <w:rFonts w:ascii="Arial" w:hAnsi="Arial" w:hint="default"/>
      </w:rPr>
    </w:lvl>
    <w:lvl w:ilvl="8" w:tplc="E62483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D95107"/>
    <w:multiLevelType w:val="hybridMultilevel"/>
    <w:tmpl w:val="7E6679DA"/>
    <w:lvl w:ilvl="0" w:tplc="FC62C1B0">
      <w:start w:val="1"/>
      <w:numFmt w:val="bullet"/>
      <w:lvlText w:val="•"/>
      <w:lvlJc w:val="left"/>
      <w:pPr>
        <w:tabs>
          <w:tab w:val="num" w:pos="720"/>
        </w:tabs>
        <w:ind w:left="720" w:hanging="360"/>
      </w:pPr>
      <w:rPr>
        <w:rFonts w:ascii="Arial" w:hAnsi="Arial" w:hint="default"/>
      </w:rPr>
    </w:lvl>
    <w:lvl w:ilvl="1" w:tplc="F3325F58" w:tentative="1">
      <w:start w:val="1"/>
      <w:numFmt w:val="bullet"/>
      <w:lvlText w:val="•"/>
      <w:lvlJc w:val="left"/>
      <w:pPr>
        <w:tabs>
          <w:tab w:val="num" w:pos="1440"/>
        </w:tabs>
        <w:ind w:left="1440" w:hanging="360"/>
      </w:pPr>
      <w:rPr>
        <w:rFonts w:ascii="Arial" w:hAnsi="Arial" w:hint="default"/>
      </w:rPr>
    </w:lvl>
    <w:lvl w:ilvl="2" w:tplc="0E82E5B8" w:tentative="1">
      <w:start w:val="1"/>
      <w:numFmt w:val="bullet"/>
      <w:lvlText w:val="•"/>
      <w:lvlJc w:val="left"/>
      <w:pPr>
        <w:tabs>
          <w:tab w:val="num" w:pos="2160"/>
        </w:tabs>
        <w:ind w:left="2160" w:hanging="360"/>
      </w:pPr>
      <w:rPr>
        <w:rFonts w:ascii="Arial" w:hAnsi="Arial" w:hint="default"/>
      </w:rPr>
    </w:lvl>
    <w:lvl w:ilvl="3" w:tplc="69EAC048" w:tentative="1">
      <w:start w:val="1"/>
      <w:numFmt w:val="bullet"/>
      <w:lvlText w:val="•"/>
      <w:lvlJc w:val="left"/>
      <w:pPr>
        <w:tabs>
          <w:tab w:val="num" w:pos="2880"/>
        </w:tabs>
        <w:ind w:left="2880" w:hanging="360"/>
      </w:pPr>
      <w:rPr>
        <w:rFonts w:ascii="Arial" w:hAnsi="Arial" w:hint="default"/>
      </w:rPr>
    </w:lvl>
    <w:lvl w:ilvl="4" w:tplc="0D560C4A" w:tentative="1">
      <w:start w:val="1"/>
      <w:numFmt w:val="bullet"/>
      <w:lvlText w:val="•"/>
      <w:lvlJc w:val="left"/>
      <w:pPr>
        <w:tabs>
          <w:tab w:val="num" w:pos="3600"/>
        </w:tabs>
        <w:ind w:left="3600" w:hanging="360"/>
      </w:pPr>
      <w:rPr>
        <w:rFonts w:ascii="Arial" w:hAnsi="Arial" w:hint="default"/>
      </w:rPr>
    </w:lvl>
    <w:lvl w:ilvl="5" w:tplc="F6CEF1E4" w:tentative="1">
      <w:start w:val="1"/>
      <w:numFmt w:val="bullet"/>
      <w:lvlText w:val="•"/>
      <w:lvlJc w:val="left"/>
      <w:pPr>
        <w:tabs>
          <w:tab w:val="num" w:pos="4320"/>
        </w:tabs>
        <w:ind w:left="4320" w:hanging="360"/>
      </w:pPr>
      <w:rPr>
        <w:rFonts w:ascii="Arial" w:hAnsi="Arial" w:hint="default"/>
      </w:rPr>
    </w:lvl>
    <w:lvl w:ilvl="6" w:tplc="4D4029B2" w:tentative="1">
      <w:start w:val="1"/>
      <w:numFmt w:val="bullet"/>
      <w:lvlText w:val="•"/>
      <w:lvlJc w:val="left"/>
      <w:pPr>
        <w:tabs>
          <w:tab w:val="num" w:pos="5040"/>
        </w:tabs>
        <w:ind w:left="5040" w:hanging="360"/>
      </w:pPr>
      <w:rPr>
        <w:rFonts w:ascii="Arial" w:hAnsi="Arial" w:hint="default"/>
      </w:rPr>
    </w:lvl>
    <w:lvl w:ilvl="7" w:tplc="DBAABE1A" w:tentative="1">
      <w:start w:val="1"/>
      <w:numFmt w:val="bullet"/>
      <w:lvlText w:val="•"/>
      <w:lvlJc w:val="left"/>
      <w:pPr>
        <w:tabs>
          <w:tab w:val="num" w:pos="5760"/>
        </w:tabs>
        <w:ind w:left="5760" w:hanging="360"/>
      </w:pPr>
      <w:rPr>
        <w:rFonts w:ascii="Arial" w:hAnsi="Arial" w:hint="default"/>
      </w:rPr>
    </w:lvl>
    <w:lvl w:ilvl="8" w:tplc="95CC1F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0501FD"/>
    <w:multiLevelType w:val="hybridMultilevel"/>
    <w:tmpl w:val="CA04A3AE"/>
    <w:lvl w:ilvl="0" w:tplc="E1AC1D28">
      <w:start w:val="1"/>
      <w:numFmt w:val="bullet"/>
      <w:lvlText w:val="•"/>
      <w:lvlJc w:val="left"/>
      <w:pPr>
        <w:tabs>
          <w:tab w:val="num" w:pos="720"/>
        </w:tabs>
        <w:ind w:left="720" w:hanging="360"/>
      </w:pPr>
      <w:rPr>
        <w:rFonts w:ascii="Arial" w:hAnsi="Arial" w:hint="default"/>
      </w:rPr>
    </w:lvl>
    <w:lvl w:ilvl="1" w:tplc="023E4E86">
      <w:start w:val="174"/>
      <w:numFmt w:val="bullet"/>
      <w:lvlText w:val=""/>
      <w:lvlJc w:val="left"/>
      <w:pPr>
        <w:tabs>
          <w:tab w:val="num" w:pos="1440"/>
        </w:tabs>
        <w:ind w:left="1440" w:hanging="360"/>
      </w:pPr>
      <w:rPr>
        <w:rFonts w:ascii="Wingdings" w:hAnsi="Wingdings" w:hint="default"/>
      </w:rPr>
    </w:lvl>
    <w:lvl w:ilvl="2" w:tplc="EB86F260" w:tentative="1">
      <w:start w:val="1"/>
      <w:numFmt w:val="bullet"/>
      <w:lvlText w:val="•"/>
      <w:lvlJc w:val="left"/>
      <w:pPr>
        <w:tabs>
          <w:tab w:val="num" w:pos="2160"/>
        </w:tabs>
        <w:ind w:left="2160" w:hanging="360"/>
      </w:pPr>
      <w:rPr>
        <w:rFonts w:ascii="Arial" w:hAnsi="Arial" w:hint="default"/>
      </w:rPr>
    </w:lvl>
    <w:lvl w:ilvl="3" w:tplc="03AA1048" w:tentative="1">
      <w:start w:val="1"/>
      <w:numFmt w:val="bullet"/>
      <w:lvlText w:val="•"/>
      <w:lvlJc w:val="left"/>
      <w:pPr>
        <w:tabs>
          <w:tab w:val="num" w:pos="2880"/>
        </w:tabs>
        <w:ind w:left="2880" w:hanging="360"/>
      </w:pPr>
      <w:rPr>
        <w:rFonts w:ascii="Arial" w:hAnsi="Arial" w:hint="default"/>
      </w:rPr>
    </w:lvl>
    <w:lvl w:ilvl="4" w:tplc="12BE497C" w:tentative="1">
      <w:start w:val="1"/>
      <w:numFmt w:val="bullet"/>
      <w:lvlText w:val="•"/>
      <w:lvlJc w:val="left"/>
      <w:pPr>
        <w:tabs>
          <w:tab w:val="num" w:pos="3600"/>
        </w:tabs>
        <w:ind w:left="3600" w:hanging="360"/>
      </w:pPr>
      <w:rPr>
        <w:rFonts w:ascii="Arial" w:hAnsi="Arial" w:hint="default"/>
      </w:rPr>
    </w:lvl>
    <w:lvl w:ilvl="5" w:tplc="88E08540" w:tentative="1">
      <w:start w:val="1"/>
      <w:numFmt w:val="bullet"/>
      <w:lvlText w:val="•"/>
      <w:lvlJc w:val="left"/>
      <w:pPr>
        <w:tabs>
          <w:tab w:val="num" w:pos="4320"/>
        </w:tabs>
        <w:ind w:left="4320" w:hanging="360"/>
      </w:pPr>
      <w:rPr>
        <w:rFonts w:ascii="Arial" w:hAnsi="Arial" w:hint="default"/>
      </w:rPr>
    </w:lvl>
    <w:lvl w:ilvl="6" w:tplc="82CE9404" w:tentative="1">
      <w:start w:val="1"/>
      <w:numFmt w:val="bullet"/>
      <w:lvlText w:val="•"/>
      <w:lvlJc w:val="left"/>
      <w:pPr>
        <w:tabs>
          <w:tab w:val="num" w:pos="5040"/>
        </w:tabs>
        <w:ind w:left="5040" w:hanging="360"/>
      </w:pPr>
      <w:rPr>
        <w:rFonts w:ascii="Arial" w:hAnsi="Arial" w:hint="default"/>
      </w:rPr>
    </w:lvl>
    <w:lvl w:ilvl="7" w:tplc="E6DE7AE8" w:tentative="1">
      <w:start w:val="1"/>
      <w:numFmt w:val="bullet"/>
      <w:lvlText w:val="•"/>
      <w:lvlJc w:val="left"/>
      <w:pPr>
        <w:tabs>
          <w:tab w:val="num" w:pos="5760"/>
        </w:tabs>
        <w:ind w:left="5760" w:hanging="360"/>
      </w:pPr>
      <w:rPr>
        <w:rFonts w:ascii="Arial" w:hAnsi="Arial" w:hint="default"/>
      </w:rPr>
    </w:lvl>
    <w:lvl w:ilvl="8" w:tplc="7EB0A7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2F2A15"/>
    <w:multiLevelType w:val="hybridMultilevel"/>
    <w:tmpl w:val="3E803CF6"/>
    <w:lvl w:ilvl="0" w:tplc="1F2C2CDE">
      <w:start w:val="1"/>
      <w:numFmt w:val="bullet"/>
      <w:lvlText w:val="•"/>
      <w:lvlJc w:val="left"/>
      <w:pPr>
        <w:tabs>
          <w:tab w:val="num" w:pos="720"/>
        </w:tabs>
        <w:ind w:left="720" w:hanging="360"/>
      </w:pPr>
      <w:rPr>
        <w:rFonts w:ascii="Arial" w:hAnsi="Arial" w:hint="default"/>
      </w:rPr>
    </w:lvl>
    <w:lvl w:ilvl="1" w:tplc="C150D05C" w:tentative="1">
      <w:start w:val="1"/>
      <w:numFmt w:val="bullet"/>
      <w:lvlText w:val="•"/>
      <w:lvlJc w:val="left"/>
      <w:pPr>
        <w:tabs>
          <w:tab w:val="num" w:pos="1440"/>
        </w:tabs>
        <w:ind w:left="1440" w:hanging="360"/>
      </w:pPr>
      <w:rPr>
        <w:rFonts w:ascii="Arial" w:hAnsi="Arial" w:hint="default"/>
      </w:rPr>
    </w:lvl>
    <w:lvl w:ilvl="2" w:tplc="F586C574" w:tentative="1">
      <w:start w:val="1"/>
      <w:numFmt w:val="bullet"/>
      <w:lvlText w:val="•"/>
      <w:lvlJc w:val="left"/>
      <w:pPr>
        <w:tabs>
          <w:tab w:val="num" w:pos="2160"/>
        </w:tabs>
        <w:ind w:left="2160" w:hanging="360"/>
      </w:pPr>
      <w:rPr>
        <w:rFonts w:ascii="Arial" w:hAnsi="Arial" w:hint="default"/>
      </w:rPr>
    </w:lvl>
    <w:lvl w:ilvl="3" w:tplc="9EAE0AFC" w:tentative="1">
      <w:start w:val="1"/>
      <w:numFmt w:val="bullet"/>
      <w:lvlText w:val="•"/>
      <w:lvlJc w:val="left"/>
      <w:pPr>
        <w:tabs>
          <w:tab w:val="num" w:pos="2880"/>
        </w:tabs>
        <w:ind w:left="2880" w:hanging="360"/>
      </w:pPr>
      <w:rPr>
        <w:rFonts w:ascii="Arial" w:hAnsi="Arial" w:hint="default"/>
      </w:rPr>
    </w:lvl>
    <w:lvl w:ilvl="4" w:tplc="B97E8572" w:tentative="1">
      <w:start w:val="1"/>
      <w:numFmt w:val="bullet"/>
      <w:lvlText w:val="•"/>
      <w:lvlJc w:val="left"/>
      <w:pPr>
        <w:tabs>
          <w:tab w:val="num" w:pos="3600"/>
        </w:tabs>
        <w:ind w:left="3600" w:hanging="360"/>
      </w:pPr>
      <w:rPr>
        <w:rFonts w:ascii="Arial" w:hAnsi="Arial" w:hint="default"/>
      </w:rPr>
    </w:lvl>
    <w:lvl w:ilvl="5" w:tplc="D8F85A4A" w:tentative="1">
      <w:start w:val="1"/>
      <w:numFmt w:val="bullet"/>
      <w:lvlText w:val="•"/>
      <w:lvlJc w:val="left"/>
      <w:pPr>
        <w:tabs>
          <w:tab w:val="num" w:pos="4320"/>
        </w:tabs>
        <w:ind w:left="4320" w:hanging="360"/>
      </w:pPr>
      <w:rPr>
        <w:rFonts w:ascii="Arial" w:hAnsi="Arial" w:hint="default"/>
      </w:rPr>
    </w:lvl>
    <w:lvl w:ilvl="6" w:tplc="205256B4" w:tentative="1">
      <w:start w:val="1"/>
      <w:numFmt w:val="bullet"/>
      <w:lvlText w:val="•"/>
      <w:lvlJc w:val="left"/>
      <w:pPr>
        <w:tabs>
          <w:tab w:val="num" w:pos="5040"/>
        </w:tabs>
        <w:ind w:left="5040" w:hanging="360"/>
      </w:pPr>
      <w:rPr>
        <w:rFonts w:ascii="Arial" w:hAnsi="Arial" w:hint="default"/>
      </w:rPr>
    </w:lvl>
    <w:lvl w:ilvl="7" w:tplc="98486D5A" w:tentative="1">
      <w:start w:val="1"/>
      <w:numFmt w:val="bullet"/>
      <w:lvlText w:val="•"/>
      <w:lvlJc w:val="left"/>
      <w:pPr>
        <w:tabs>
          <w:tab w:val="num" w:pos="5760"/>
        </w:tabs>
        <w:ind w:left="5760" w:hanging="360"/>
      </w:pPr>
      <w:rPr>
        <w:rFonts w:ascii="Arial" w:hAnsi="Arial" w:hint="default"/>
      </w:rPr>
    </w:lvl>
    <w:lvl w:ilvl="8" w:tplc="903CB0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504586"/>
    <w:multiLevelType w:val="hybridMultilevel"/>
    <w:tmpl w:val="F466B690"/>
    <w:lvl w:ilvl="0" w:tplc="44C23C52">
      <w:start w:val="1"/>
      <w:numFmt w:val="bullet"/>
      <w:lvlText w:val="•"/>
      <w:lvlJc w:val="left"/>
      <w:pPr>
        <w:tabs>
          <w:tab w:val="num" w:pos="720"/>
        </w:tabs>
        <w:ind w:left="720" w:hanging="360"/>
      </w:pPr>
      <w:rPr>
        <w:rFonts w:ascii="Arial" w:hAnsi="Arial" w:hint="default"/>
      </w:rPr>
    </w:lvl>
    <w:lvl w:ilvl="1" w:tplc="6BAC0BB2" w:tentative="1">
      <w:start w:val="1"/>
      <w:numFmt w:val="bullet"/>
      <w:lvlText w:val="•"/>
      <w:lvlJc w:val="left"/>
      <w:pPr>
        <w:tabs>
          <w:tab w:val="num" w:pos="1440"/>
        </w:tabs>
        <w:ind w:left="1440" w:hanging="360"/>
      </w:pPr>
      <w:rPr>
        <w:rFonts w:ascii="Arial" w:hAnsi="Arial" w:hint="default"/>
      </w:rPr>
    </w:lvl>
    <w:lvl w:ilvl="2" w:tplc="02E2D316" w:tentative="1">
      <w:start w:val="1"/>
      <w:numFmt w:val="bullet"/>
      <w:lvlText w:val="•"/>
      <w:lvlJc w:val="left"/>
      <w:pPr>
        <w:tabs>
          <w:tab w:val="num" w:pos="2160"/>
        </w:tabs>
        <w:ind w:left="2160" w:hanging="360"/>
      </w:pPr>
      <w:rPr>
        <w:rFonts w:ascii="Arial" w:hAnsi="Arial" w:hint="default"/>
      </w:rPr>
    </w:lvl>
    <w:lvl w:ilvl="3" w:tplc="767CE2AA" w:tentative="1">
      <w:start w:val="1"/>
      <w:numFmt w:val="bullet"/>
      <w:lvlText w:val="•"/>
      <w:lvlJc w:val="left"/>
      <w:pPr>
        <w:tabs>
          <w:tab w:val="num" w:pos="2880"/>
        </w:tabs>
        <w:ind w:left="2880" w:hanging="360"/>
      </w:pPr>
      <w:rPr>
        <w:rFonts w:ascii="Arial" w:hAnsi="Arial" w:hint="default"/>
      </w:rPr>
    </w:lvl>
    <w:lvl w:ilvl="4" w:tplc="3594D7A8" w:tentative="1">
      <w:start w:val="1"/>
      <w:numFmt w:val="bullet"/>
      <w:lvlText w:val="•"/>
      <w:lvlJc w:val="left"/>
      <w:pPr>
        <w:tabs>
          <w:tab w:val="num" w:pos="3600"/>
        </w:tabs>
        <w:ind w:left="3600" w:hanging="360"/>
      </w:pPr>
      <w:rPr>
        <w:rFonts w:ascii="Arial" w:hAnsi="Arial" w:hint="default"/>
      </w:rPr>
    </w:lvl>
    <w:lvl w:ilvl="5" w:tplc="E3888C08" w:tentative="1">
      <w:start w:val="1"/>
      <w:numFmt w:val="bullet"/>
      <w:lvlText w:val="•"/>
      <w:lvlJc w:val="left"/>
      <w:pPr>
        <w:tabs>
          <w:tab w:val="num" w:pos="4320"/>
        </w:tabs>
        <w:ind w:left="4320" w:hanging="360"/>
      </w:pPr>
      <w:rPr>
        <w:rFonts w:ascii="Arial" w:hAnsi="Arial" w:hint="default"/>
      </w:rPr>
    </w:lvl>
    <w:lvl w:ilvl="6" w:tplc="7C5A22A2" w:tentative="1">
      <w:start w:val="1"/>
      <w:numFmt w:val="bullet"/>
      <w:lvlText w:val="•"/>
      <w:lvlJc w:val="left"/>
      <w:pPr>
        <w:tabs>
          <w:tab w:val="num" w:pos="5040"/>
        </w:tabs>
        <w:ind w:left="5040" w:hanging="360"/>
      </w:pPr>
      <w:rPr>
        <w:rFonts w:ascii="Arial" w:hAnsi="Arial" w:hint="default"/>
      </w:rPr>
    </w:lvl>
    <w:lvl w:ilvl="7" w:tplc="F6E07426" w:tentative="1">
      <w:start w:val="1"/>
      <w:numFmt w:val="bullet"/>
      <w:lvlText w:val="•"/>
      <w:lvlJc w:val="left"/>
      <w:pPr>
        <w:tabs>
          <w:tab w:val="num" w:pos="5760"/>
        </w:tabs>
        <w:ind w:left="5760" w:hanging="360"/>
      </w:pPr>
      <w:rPr>
        <w:rFonts w:ascii="Arial" w:hAnsi="Arial" w:hint="default"/>
      </w:rPr>
    </w:lvl>
    <w:lvl w:ilvl="8" w:tplc="6622B76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
  </w:num>
  <w:num w:numId="3">
    <w:abstractNumId w:val="4"/>
  </w:num>
  <w:num w:numId="4">
    <w:abstractNumId w:val="17"/>
  </w:num>
  <w:num w:numId="5">
    <w:abstractNumId w:val="9"/>
  </w:num>
  <w:num w:numId="6">
    <w:abstractNumId w:val="7"/>
  </w:num>
  <w:num w:numId="7">
    <w:abstractNumId w:val="12"/>
  </w:num>
  <w:num w:numId="8">
    <w:abstractNumId w:val="15"/>
  </w:num>
  <w:num w:numId="9">
    <w:abstractNumId w:val="20"/>
  </w:num>
  <w:num w:numId="10">
    <w:abstractNumId w:val="19"/>
  </w:num>
  <w:num w:numId="11">
    <w:abstractNumId w:val="0"/>
  </w:num>
  <w:num w:numId="12">
    <w:abstractNumId w:val="2"/>
  </w:num>
  <w:num w:numId="13">
    <w:abstractNumId w:val="3"/>
  </w:num>
  <w:num w:numId="14">
    <w:abstractNumId w:val="10"/>
  </w:num>
  <w:num w:numId="15">
    <w:abstractNumId w:val="18"/>
  </w:num>
  <w:num w:numId="16">
    <w:abstractNumId w:val="5"/>
  </w:num>
  <w:num w:numId="17">
    <w:abstractNumId w:val="13"/>
  </w:num>
  <w:num w:numId="18">
    <w:abstractNumId w:val="6"/>
  </w:num>
  <w:num w:numId="19">
    <w:abstractNumId w:val="11"/>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0"/>
    <w:rsid w:val="00000257"/>
    <w:rsid w:val="000040C9"/>
    <w:rsid w:val="00010A8F"/>
    <w:rsid w:val="00020A5A"/>
    <w:rsid w:val="000339C6"/>
    <w:rsid w:val="000373D9"/>
    <w:rsid w:val="000437F4"/>
    <w:rsid w:val="00053953"/>
    <w:rsid w:val="000716CA"/>
    <w:rsid w:val="000A54B3"/>
    <w:rsid w:val="000C3EAA"/>
    <w:rsid w:val="000C72A9"/>
    <w:rsid w:val="000D7E92"/>
    <w:rsid w:val="000F096C"/>
    <w:rsid w:val="00100EF9"/>
    <w:rsid w:val="00105D84"/>
    <w:rsid w:val="0010667B"/>
    <w:rsid w:val="00124AA3"/>
    <w:rsid w:val="00140280"/>
    <w:rsid w:val="001406DE"/>
    <w:rsid w:val="00141290"/>
    <w:rsid w:val="00147341"/>
    <w:rsid w:val="00157407"/>
    <w:rsid w:val="001756BC"/>
    <w:rsid w:val="001775C2"/>
    <w:rsid w:val="00182FC1"/>
    <w:rsid w:val="0018385D"/>
    <w:rsid w:val="001A3061"/>
    <w:rsid w:val="001B76B6"/>
    <w:rsid w:val="001C3C64"/>
    <w:rsid w:val="001D3A81"/>
    <w:rsid w:val="001D7DFC"/>
    <w:rsid w:val="001E3F42"/>
    <w:rsid w:val="001E78F0"/>
    <w:rsid w:val="001F1DEF"/>
    <w:rsid w:val="001F6BBE"/>
    <w:rsid w:val="0020089C"/>
    <w:rsid w:val="002023CF"/>
    <w:rsid w:val="0021732D"/>
    <w:rsid w:val="00220597"/>
    <w:rsid w:val="002510EB"/>
    <w:rsid w:val="002514AF"/>
    <w:rsid w:val="00267E79"/>
    <w:rsid w:val="002A5B3B"/>
    <w:rsid w:val="002A652E"/>
    <w:rsid w:val="002B6FB0"/>
    <w:rsid w:val="002C0373"/>
    <w:rsid w:val="002C6973"/>
    <w:rsid w:val="00356719"/>
    <w:rsid w:val="00375F19"/>
    <w:rsid w:val="00391915"/>
    <w:rsid w:val="00397DB5"/>
    <w:rsid w:val="003A0640"/>
    <w:rsid w:val="003A6B6F"/>
    <w:rsid w:val="003B1F3B"/>
    <w:rsid w:val="003F466F"/>
    <w:rsid w:val="003F6193"/>
    <w:rsid w:val="00430268"/>
    <w:rsid w:val="00430EC9"/>
    <w:rsid w:val="00437FBB"/>
    <w:rsid w:val="004409AB"/>
    <w:rsid w:val="00443A1D"/>
    <w:rsid w:val="00471CC0"/>
    <w:rsid w:val="0047474F"/>
    <w:rsid w:val="00487AC1"/>
    <w:rsid w:val="004930AC"/>
    <w:rsid w:val="0049491D"/>
    <w:rsid w:val="004C0B2A"/>
    <w:rsid w:val="004C2D09"/>
    <w:rsid w:val="004E7910"/>
    <w:rsid w:val="005409B1"/>
    <w:rsid w:val="00556B52"/>
    <w:rsid w:val="00564A7C"/>
    <w:rsid w:val="00586980"/>
    <w:rsid w:val="005A681F"/>
    <w:rsid w:val="005B2DFA"/>
    <w:rsid w:val="005C1C1A"/>
    <w:rsid w:val="005C45C9"/>
    <w:rsid w:val="005D1D0D"/>
    <w:rsid w:val="005F625C"/>
    <w:rsid w:val="00613886"/>
    <w:rsid w:val="006208A3"/>
    <w:rsid w:val="006327D2"/>
    <w:rsid w:val="006353F7"/>
    <w:rsid w:val="0063796A"/>
    <w:rsid w:val="00643179"/>
    <w:rsid w:val="00655C9D"/>
    <w:rsid w:val="00660D99"/>
    <w:rsid w:val="00661B6D"/>
    <w:rsid w:val="006678D4"/>
    <w:rsid w:val="00673F56"/>
    <w:rsid w:val="006933F4"/>
    <w:rsid w:val="006A64A6"/>
    <w:rsid w:val="006F3C02"/>
    <w:rsid w:val="006F4C42"/>
    <w:rsid w:val="0070089C"/>
    <w:rsid w:val="00727715"/>
    <w:rsid w:val="00730F29"/>
    <w:rsid w:val="00747E86"/>
    <w:rsid w:val="007542AE"/>
    <w:rsid w:val="007704EC"/>
    <w:rsid w:val="00771820"/>
    <w:rsid w:val="00772C4E"/>
    <w:rsid w:val="00785F40"/>
    <w:rsid w:val="007B14E1"/>
    <w:rsid w:val="007B3433"/>
    <w:rsid w:val="007B4EE4"/>
    <w:rsid w:val="007C2887"/>
    <w:rsid w:val="007C3528"/>
    <w:rsid w:val="007E4910"/>
    <w:rsid w:val="007E50ED"/>
    <w:rsid w:val="00800B64"/>
    <w:rsid w:val="00802DF9"/>
    <w:rsid w:val="0081386A"/>
    <w:rsid w:val="00821EAB"/>
    <w:rsid w:val="00823F8B"/>
    <w:rsid w:val="00831274"/>
    <w:rsid w:val="00835FDF"/>
    <w:rsid w:val="00845495"/>
    <w:rsid w:val="00845CF9"/>
    <w:rsid w:val="008468BC"/>
    <w:rsid w:val="008511E3"/>
    <w:rsid w:val="00852774"/>
    <w:rsid w:val="00852785"/>
    <w:rsid w:val="008710EC"/>
    <w:rsid w:val="0087375C"/>
    <w:rsid w:val="008A176B"/>
    <w:rsid w:val="008A1DB3"/>
    <w:rsid w:val="008B4595"/>
    <w:rsid w:val="008C0B9E"/>
    <w:rsid w:val="008C59C2"/>
    <w:rsid w:val="008D4430"/>
    <w:rsid w:val="008D60C9"/>
    <w:rsid w:val="008E7AF6"/>
    <w:rsid w:val="008F6854"/>
    <w:rsid w:val="00913B99"/>
    <w:rsid w:val="00915B46"/>
    <w:rsid w:val="00922370"/>
    <w:rsid w:val="00947388"/>
    <w:rsid w:val="0095062E"/>
    <w:rsid w:val="009623A9"/>
    <w:rsid w:val="009767A4"/>
    <w:rsid w:val="00986837"/>
    <w:rsid w:val="009A607E"/>
    <w:rsid w:val="009A7ED4"/>
    <w:rsid w:val="009B01EC"/>
    <w:rsid w:val="009B08EE"/>
    <w:rsid w:val="009C7845"/>
    <w:rsid w:val="009E29E0"/>
    <w:rsid w:val="009E4F79"/>
    <w:rsid w:val="009E54D6"/>
    <w:rsid w:val="00A07605"/>
    <w:rsid w:val="00A2544B"/>
    <w:rsid w:val="00A4666E"/>
    <w:rsid w:val="00A65049"/>
    <w:rsid w:val="00A75990"/>
    <w:rsid w:val="00A762F0"/>
    <w:rsid w:val="00A77D51"/>
    <w:rsid w:val="00A916A3"/>
    <w:rsid w:val="00A9360D"/>
    <w:rsid w:val="00AA1C7F"/>
    <w:rsid w:val="00AA2E64"/>
    <w:rsid w:val="00AB13F5"/>
    <w:rsid w:val="00AB1C96"/>
    <w:rsid w:val="00AB2A5A"/>
    <w:rsid w:val="00AC458B"/>
    <w:rsid w:val="00AD29EF"/>
    <w:rsid w:val="00AD6869"/>
    <w:rsid w:val="00AF72A8"/>
    <w:rsid w:val="00B01852"/>
    <w:rsid w:val="00B1334C"/>
    <w:rsid w:val="00B276B6"/>
    <w:rsid w:val="00B33D0E"/>
    <w:rsid w:val="00B3636E"/>
    <w:rsid w:val="00B37918"/>
    <w:rsid w:val="00B41A36"/>
    <w:rsid w:val="00B60F03"/>
    <w:rsid w:val="00B640BD"/>
    <w:rsid w:val="00B75317"/>
    <w:rsid w:val="00B8284B"/>
    <w:rsid w:val="00B94B65"/>
    <w:rsid w:val="00BC74E6"/>
    <w:rsid w:val="00BD0A35"/>
    <w:rsid w:val="00BE1056"/>
    <w:rsid w:val="00BF3176"/>
    <w:rsid w:val="00C1496C"/>
    <w:rsid w:val="00C25BB4"/>
    <w:rsid w:val="00C27D46"/>
    <w:rsid w:val="00C3358C"/>
    <w:rsid w:val="00C33780"/>
    <w:rsid w:val="00C5636C"/>
    <w:rsid w:val="00C625C3"/>
    <w:rsid w:val="00C85EE2"/>
    <w:rsid w:val="00C87811"/>
    <w:rsid w:val="00CD39F5"/>
    <w:rsid w:val="00CD471E"/>
    <w:rsid w:val="00CD5FAE"/>
    <w:rsid w:val="00CD7526"/>
    <w:rsid w:val="00CE5B8C"/>
    <w:rsid w:val="00D10FA3"/>
    <w:rsid w:val="00D14762"/>
    <w:rsid w:val="00D16DB3"/>
    <w:rsid w:val="00D24D38"/>
    <w:rsid w:val="00D32137"/>
    <w:rsid w:val="00D46C13"/>
    <w:rsid w:val="00D51F5B"/>
    <w:rsid w:val="00D527E5"/>
    <w:rsid w:val="00D767BF"/>
    <w:rsid w:val="00D85BF1"/>
    <w:rsid w:val="00D922EB"/>
    <w:rsid w:val="00D97C96"/>
    <w:rsid w:val="00DA0474"/>
    <w:rsid w:val="00DD3FB4"/>
    <w:rsid w:val="00DF007A"/>
    <w:rsid w:val="00E20C1E"/>
    <w:rsid w:val="00E250BE"/>
    <w:rsid w:val="00E25E8C"/>
    <w:rsid w:val="00E434F2"/>
    <w:rsid w:val="00E6036E"/>
    <w:rsid w:val="00E62F97"/>
    <w:rsid w:val="00E63CF2"/>
    <w:rsid w:val="00E85062"/>
    <w:rsid w:val="00EB23A5"/>
    <w:rsid w:val="00EC1A41"/>
    <w:rsid w:val="00EC287F"/>
    <w:rsid w:val="00ED0B9B"/>
    <w:rsid w:val="00ED2D40"/>
    <w:rsid w:val="00ED4441"/>
    <w:rsid w:val="00ED4DF2"/>
    <w:rsid w:val="00ED6890"/>
    <w:rsid w:val="00EE0363"/>
    <w:rsid w:val="00EE3129"/>
    <w:rsid w:val="00EE77C4"/>
    <w:rsid w:val="00F051CB"/>
    <w:rsid w:val="00F07C7A"/>
    <w:rsid w:val="00F26BCE"/>
    <w:rsid w:val="00F36FB9"/>
    <w:rsid w:val="00F45D8D"/>
    <w:rsid w:val="00F61709"/>
    <w:rsid w:val="00F631B0"/>
    <w:rsid w:val="00F74C45"/>
    <w:rsid w:val="00F84291"/>
    <w:rsid w:val="00F8472F"/>
    <w:rsid w:val="00FA2B1C"/>
    <w:rsid w:val="00FA55C7"/>
    <w:rsid w:val="00FC3B8E"/>
    <w:rsid w:val="00FC6695"/>
    <w:rsid w:val="00FC696A"/>
    <w:rsid w:val="00FC73E2"/>
    <w:rsid w:val="00FD1B94"/>
    <w:rsid w:val="00FE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D4B1"/>
  <w15:chartTrackingRefBased/>
  <w15:docId w15:val="{5D0EC42E-F61C-42C5-809E-5C24FE4F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4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7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07"/>
    <w:rPr>
      <w:rFonts w:asciiTheme="majorHAnsi" w:eastAsiaTheme="majorEastAsia" w:hAnsiTheme="majorHAnsi" w:cstheme="majorBidi"/>
      <w:color w:val="2E74B5" w:themeColor="accent1" w:themeShade="BF"/>
      <w:sz w:val="32"/>
      <w:szCs w:val="32"/>
    </w:rPr>
  </w:style>
  <w:style w:type="character" w:customStyle="1" w:styleId="MTEquationSection">
    <w:name w:val="MTEquationSection"/>
    <w:basedOn w:val="DefaultParagraphFont"/>
    <w:rsid w:val="00AD6869"/>
    <w:rPr>
      <w:vanish/>
      <w:color w:val="FF0000"/>
    </w:rPr>
  </w:style>
  <w:style w:type="paragraph" w:customStyle="1" w:styleId="MTDisplayEquation">
    <w:name w:val="MTDisplayEquation"/>
    <w:basedOn w:val="Normal"/>
    <w:next w:val="Normal"/>
    <w:link w:val="MTDisplayEquationChar"/>
    <w:rsid w:val="00AD6869"/>
    <w:pPr>
      <w:tabs>
        <w:tab w:val="center" w:pos="4680"/>
        <w:tab w:val="right" w:pos="9360"/>
      </w:tabs>
    </w:pPr>
  </w:style>
  <w:style w:type="character" w:customStyle="1" w:styleId="MTDisplayEquationChar">
    <w:name w:val="MTDisplayEquation Char"/>
    <w:basedOn w:val="DefaultParagraphFont"/>
    <w:link w:val="MTDisplayEquation"/>
    <w:rsid w:val="00AD6869"/>
  </w:style>
  <w:style w:type="character" w:customStyle="1" w:styleId="Heading2Char">
    <w:name w:val="Heading 2 Char"/>
    <w:basedOn w:val="DefaultParagraphFont"/>
    <w:link w:val="Heading2"/>
    <w:uiPriority w:val="9"/>
    <w:rsid w:val="009767A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75317"/>
    <w:rPr>
      <w:rFonts w:ascii="Times New Roman" w:hAnsi="Times New Roman" w:cs="Times New Roman"/>
      <w:sz w:val="24"/>
      <w:szCs w:val="24"/>
    </w:rPr>
  </w:style>
  <w:style w:type="paragraph" w:styleId="Header">
    <w:name w:val="header"/>
    <w:basedOn w:val="Normal"/>
    <w:link w:val="HeaderChar"/>
    <w:uiPriority w:val="99"/>
    <w:unhideWhenUsed/>
    <w:rsid w:val="00C1496C"/>
    <w:pPr>
      <w:tabs>
        <w:tab w:val="center" w:pos="4680"/>
        <w:tab w:val="right" w:pos="9360"/>
      </w:tabs>
      <w:spacing w:line="240" w:lineRule="auto"/>
    </w:pPr>
  </w:style>
  <w:style w:type="character" w:customStyle="1" w:styleId="HeaderChar">
    <w:name w:val="Header Char"/>
    <w:basedOn w:val="DefaultParagraphFont"/>
    <w:link w:val="Header"/>
    <w:uiPriority w:val="99"/>
    <w:rsid w:val="00C1496C"/>
  </w:style>
  <w:style w:type="paragraph" w:styleId="Footer">
    <w:name w:val="footer"/>
    <w:basedOn w:val="Normal"/>
    <w:link w:val="FooterChar"/>
    <w:uiPriority w:val="99"/>
    <w:unhideWhenUsed/>
    <w:rsid w:val="00C1496C"/>
    <w:pPr>
      <w:tabs>
        <w:tab w:val="center" w:pos="4680"/>
        <w:tab w:val="right" w:pos="9360"/>
      </w:tabs>
      <w:spacing w:line="240" w:lineRule="auto"/>
    </w:pPr>
  </w:style>
  <w:style w:type="character" w:customStyle="1" w:styleId="FooterChar">
    <w:name w:val="Footer Char"/>
    <w:basedOn w:val="DefaultParagraphFont"/>
    <w:link w:val="Footer"/>
    <w:uiPriority w:val="99"/>
    <w:rsid w:val="00C1496C"/>
  </w:style>
  <w:style w:type="character" w:styleId="PageNumber">
    <w:name w:val="page number"/>
    <w:basedOn w:val="DefaultParagraphFont"/>
    <w:rsid w:val="00C1496C"/>
  </w:style>
  <w:style w:type="paragraph" w:styleId="FootnoteText">
    <w:name w:val="footnote text"/>
    <w:basedOn w:val="Normal"/>
    <w:link w:val="FootnoteTextChar"/>
    <w:uiPriority w:val="99"/>
    <w:semiHidden/>
    <w:unhideWhenUsed/>
    <w:rsid w:val="009C7845"/>
    <w:pPr>
      <w:spacing w:line="240" w:lineRule="auto"/>
    </w:pPr>
    <w:rPr>
      <w:sz w:val="20"/>
      <w:szCs w:val="20"/>
    </w:rPr>
  </w:style>
  <w:style w:type="character" w:customStyle="1" w:styleId="FootnoteTextChar">
    <w:name w:val="Footnote Text Char"/>
    <w:basedOn w:val="DefaultParagraphFont"/>
    <w:link w:val="FootnoteText"/>
    <w:uiPriority w:val="99"/>
    <w:semiHidden/>
    <w:rsid w:val="009C7845"/>
    <w:rPr>
      <w:sz w:val="20"/>
      <w:szCs w:val="20"/>
    </w:rPr>
  </w:style>
  <w:style w:type="character" w:styleId="FootnoteReference">
    <w:name w:val="footnote reference"/>
    <w:basedOn w:val="DefaultParagraphFont"/>
    <w:uiPriority w:val="99"/>
    <w:semiHidden/>
    <w:unhideWhenUsed/>
    <w:rsid w:val="009C7845"/>
    <w:rPr>
      <w:vertAlign w:val="superscript"/>
    </w:rPr>
  </w:style>
  <w:style w:type="character" w:styleId="Hyperlink">
    <w:name w:val="Hyperlink"/>
    <w:basedOn w:val="DefaultParagraphFont"/>
    <w:uiPriority w:val="99"/>
    <w:unhideWhenUsed/>
    <w:rsid w:val="000373D9"/>
    <w:rPr>
      <w:color w:val="0563C1" w:themeColor="hyperlink"/>
      <w:u w:val="single"/>
    </w:rPr>
  </w:style>
  <w:style w:type="table" w:styleId="TableGrid">
    <w:name w:val="Table Grid"/>
    <w:basedOn w:val="TableNormal"/>
    <w:uiPriority w:val="39"/>
    <w:rsid w:val="00D527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9964">
      <w:bodyDiv w:val="1"/>
      <w:marLeft w:val="0"/>
      <w:marRight w:val="0"/>
      <w:marTop w:val="0"/>
      <w:marBottom w:val="0"/>
      <w:divBdr>
        <w:top w:val="none" w:sz="0" w:space="0" w:color="auto"/>
        <w:left w:val="none" w:sz="0" w:space="0" w:color="auto"/>
        <w:bottom w:val="none" w:sz="0" w:space="0" w:color="auto"/>
        <w:right w:val="none" w:sz="0" w:space="0" w:color="auto"/>
      </w:divBdr>
    </w:div>
    <w:div w:id="92555718">
      <w:bodyDiv w:val="1"/>
      <w:marLeft w:val="0"/>
      <w:marRight w:val="0"/>
      <w:marTop w:val="0"/>
      <w:marBottom w:val="0"/>
      <w:divBdr>
        <w:top w:val="none" w:sz="0" w:space="0" w:color="auto"/>
        <w:left w:val="none" w:sz="0" w:space="0" w:color="auto"/>
        <w:bottom w:val="none" w:sz="0" w:space="0" w:color="auto"/>
        <w:right w:val="none" w:sz="0" w:space="0" w:color="auto"/>
      </w:divBdr>
      <w:divsChild>
        <w:div w:id="1989748614">
          <w:marLeft w:val="360"/>
          <w:marRight w:val="0"/>
          <w:marTop w:val="200"/>
          <w:marBottom w:val="0"/>
          <w:divBdr>
            <w:top w:val="none" w:sz="0" w:space="0" w:color="auto"/>
            <w:left w:val="none" w:sz="0" w:space="0" w:color="auto"/>
            <w:bottom w:val="none" w:sz="0" w:space="0" w:color="auto"/>
            <w:right w:val="none" w:sz="0" w:space="0" w:color="auto"/>
          </w:divBdr>
        </w:div>
        <w:div w:id="741871688">
          <w:marLeft w:val="360"/>
          <w:marRight w:val="0"/>
          <w:marTop w:val="200"/>
          <w:marBottom w:val="0"/>
          <w:divBdr>
            <w:top w:val="none" w:sz="0" w:space="0" w:color="auto"/>
            <w:left w:val="none" w:sz="0" w:space="0" w:color="auto"/>
            <w:bottom w:val="none" w:sz="0" w:space="0" w:color="auto"/>
            <w:right w:val="none" w:sz="0" w:space="0" w:color="auto"/>
          </w:divBdr>
        </w:div>
        <w:div w:id="820197964">
          <w:marLeft w:val="360"/>
          <w:marRight w:val="0"/>
          <w:marTop w:val="200"/>
          <w:marBottom w:val="0"/>
          <w:divBdr>
            <w:top w:val="none" w:sz="0" w:space="0" w:color="auto"/>
            <w:left w:val="none" w:sz="0" w:space="0" w:color="auto"/>
            <w:bottom w:val="none" w:sz="0" w:space="0" w:color="auto"/>
            <w:right w:val="none" w:sz="0" w:space="0" w:color="auto"/>
          </w:divBdr>
        </w:div>
        <w:div w:id="170993961">
          <w:marLeft w:val="360"/>
          <w:marRight w:val="0"/>
          <w:marTop w:val="200"/>
          <w:marBottom w:val="0"/>
          <w:divBdr>
            <w:top w:val="none" w:sz="0" w:space="0" w:color="auto"/>
            <w:left w:val="none" w:sz="0" w:space="0" w:color="auto"/>
            <w:bottom w:val="none" w:sz="0" w:space="0" w:color="auto"/>
            <w:right w:val="none" w:sz="0" w:space="0" w:color="auto"/>
          </w:divBdr>
        </w:div>
        <w:div w:id="379864741">
          <w:marLeft w:val="360"/>
          <w:marRight w:val="0"/>
          <w:marTop w:val="200"/>
          <w:marBottom w:val="0"/>
          <w:divBdr>
            <w:top w:val="none" w:sz="0" w:space="0" w:color="auto"/>
            <w:left w:val="none" w:sz="0" w:space="0" w:color="auto"/>
            <w:bottom w:val="none" w:sz="0" w:space="0" w:color="auto"/>
            <w:right w:val="none" w:sz="0" w:space="0" w:color="auto"/>
          </w:divBdr>
        </w:div>
        <w:div w:id="2103724244">
          <w:marLeft w:val="360"/>
          <w:marRight w:val="0"/>
          <w:marTop w:val="200"/>
          <w:marBottom w:val="0"/>
          <w:divBdr>
            <w:top w:val="none" w:sz="0" w:space="0" w:color="auto"/>
            <w:left w:val="none" w:sz="0" w:space="0" w:color="auto"/>
            <w:bottom w:val="none" w:sz="0" w:space="0" w:color="auto"/>
            <w:right w:val="none" w:sz="0" w:space="0" w:color="auto"/>
          </w:divBdr>
        </w:div>
      </w:divsChild>
    </w:div>
    <w:div w:id="161743537">
      <w:bodyDiv w:val="1"/>
      <w:marLeft w:val="0"/>
      <w:marRight w:val="0"/>
      <w:marTop w:val="0"/>
      <w:marBottom w:val="0"/>
      <w:divBdr>
        <w:top w:val="none" w:sz="0" w:space="0" w:color="auto"/>
        <w:left w:val="none" w:sz="0" w:space="0" w:color="auto"/>
        <w:bottom w:val="none" w:sz="0" w:space="0" w:color="auto"/>
        <w:right w:val="none" w:sz="0" w:space="0" w:color="auto"/>
      </w:divBdr>
      <w:divsChild>
        <w:div w:id="1753356992">
          <w:marLeft w:val="360"/>
          <w:marRight w:val="0"/>
          <w:marTop w:val="200"/>
          <w:marBottom w:val="0"/>
          <w:divBdr>
            <w:top w:val="none" w:sz="0" w:space="0" w:color="auto"/>
            <w:left w:val="none" w:sz="0" w:space="0" w:color="auto"/>
            <w:bottom w:val="none" w:sz="0" w:space="0" w:color="auto"/>
            <w:right w:val="none" w:sz="0" w:space="0" w:color="auto"/>
          </w:divBdr>
        </w:div>
        <w:div w:id="673149521">
          <w:marLeft w:val="360"/>
          <w:marRight w:val="0"/>
          <w:marTop w:val="200"/>
          <w:marBottom w:val="0"/>
          <w:divBdr>
            <w:top w:val="none" w:sz="0" w:space="0" w:color="auto"/>
            <w:left w:val="none" w:sz="0" w:space="0" w:color="auto"/>
            <w:bottom w:val="none" w:sz="0" w:space="0" w:color="auto"/>
            <w:right w:val="none" w:sz="0" w:space="0" w:color="auto"/>
          </w:divBdr>
        </w:div>
        <w:div w:id="148249558">
          <w:marLeft w:val="1080"/>
          <w:marRight w:val="0"/>
          <w:marTop w:val="100"/>
          <w:marBottom w:val="0"/>
          <w:divBdr>
            <w:top w:val="none" w:sz="0" w:space="0" w:color="auto"/>
            <w:left w:val="none" w:sz="0" w:space="0" w:color="auto"/>
            <w:bottom w:val="none" w:sz="0" w:space="0" w:color="auto"/>
            <w:right w:val="none" w:sz="0" w:space="0" w:color="auto"/>
          </w:divBdr>
        </w:div>
        <w:div w:id="656962397">
          <w:marLeft w:val="1080"/>
          <w:marRight w:val="0"/>
          <w:marTop w:val="100"/>
          <w:marBottom w:val="0"/>
          <w:divBdr>
            <w:top w:val="none" w:sz="0" w:space="0" w:color="auto"/>
            <w:left w:val="none" w:sz="0" w:space="0" w:color="auto"/>
            <w:bottom w:val="none" w:sz="0" w:space="0" w:color="auto"/>
            <w:right w:val="none" w:sz="0" w:space="0" w:color="auto"/>
          </w:divBdr>
        </w:div>
        <w:div w:id="1209730039">
          <w:marLeft w:val="1080"/>
          <w:marRight w:val="0"/>
          <w:marTop w:val="100"/>
          <w:marBottom w:val="0"/>
          <w:divBdr>
            <w:top w:val="none" w:sz="0" w:space="0" w:color="auto"/>
            <w:left w:val="none" w:sz="0" w:space="0" w:color="auto"/>
            <w:bottom w:val="none" w:sz="0" w:space="0" w:color="auto"/>
            <w:right w:val="none" w:sz="0" w:space="0" w:color="auto"/>
          </w:divBdr>
        </w:div>
        <w:div w:id="232198378">
          <w:marLeft w:val="360"/>
          <w:marRight w:val="0"/>
          <w:marTop w:val="200"/>
          <w:marBottom w:val="0"/>
          <w:divBdr>
            <w:top w:val="none" w:sz="0" w:space="0" w:color="auto"/>
            <w:left w:val="none" w:sz="0" w:space="0" w:color="auto"/>
            <w:bottom w:val="none" w:sz="0" w:space="0" w:color="auto"/>
            <w:right w:val="none" w:sz="0" w:space="0" w:color="auto"/>
          </w:divBdr>
        </w:div>
        <w:div w:id="1091971479">
          <w:marLeft w:val="360"/>
          <w:marRight w:val="0"/>
          <w:marTop w:val="200"/>
          <w:marBottom w:val="0"/>
          <w:divBdr>
            <w:top w:val="none" w:sz="0" w:space="0" w:color="auto"/>
            <w:left w:val="none" w:sz="0" w:space="0" w:color="auto"/>
            <w:bottom w:val="none" w:sz="0" w:space="0" w:color="auto"/>
            <w:right w:val="none" w:sz="0" w:space="0" w:color="auto"/>
          </w:divBdr>
        </w:div>
      </w:divsChild>
    </w:div>
    <w:div w:id="249314283">
      <w:bodyDiv w:val="1"/>
      <w:marLeft w:val="0"/>
      <w:marRight w:val="0"/>
      <w:marTop w:val="0"/>
      <w:marBottom w:val="0"/>
      <w:divBdr>
        <w:top w:val="none" w:sz="0" w:space="0" w:color="auto"/>
        <w:left w:val="none" w:sz="0" w:space="0" w:color="auto"/>
        <w:bottom w:val="none" w:sz="0" w:space="0" w:color="auto"/>
        <w:right w:val="none" w:sz="0" w:space="0" w:color="auto"/>
      </w:divBdr>
      <w:divsChild>
        <w:div w:id="2066417196">
          <w:marLeft w:val="360"/>
          <w:marRight w:val="0"/>
          <w:marTop w:val="200"/>
          <w:marBottom w:val="0"/>
          <w:divBdr>
            <w:top w:val="none" w:sz="0" w:space="0" w:color="auto"/>
            <w:left w:val="none" w:sz="0" w:space="0" w:color="auto"/>
            <w:bottom w:val="none" w:sz="0" w:space="0" w:color="auto"/>
            <w:right w:val="none" w:sz="0" w:space="0" w:color="auto"/>
          </w:divBdr>
        </w:div>
        <w:div w:id="114445167">
          <w:marLeft w:val="360"/>
          <w:marRight w:val="0"/>
          <w:marTop w:val="200"/>
          <w:marBottom w:val="0"/>
          <w:divBdr>
            <w:top w:val="none" w:sz="0" w:space="0" w:color="auto"/>
            <w:left w:val="none" w:sz="0" w:space="0" w:color="auto"/>
            <w:bottom w:val="none" w:sz="0" w:space="0" w:color="auto"/>
            <w:right w:val="none" w:sz="0" w:space="0" w:color="auto"/>
          </w:divBdr>
        </w:div>
        <w:div w:id="2007856580">
          <w:marLeft w:val="360"/>
          <w:marRight w:val="0"/>
          <w:marTop w:val="200"/>
          <w:marBottom w:val="0"/>
          <w:divBdr>
            <w:top w:val="none" w:sz="0" w:space="0" w:color="auto"/>
            <w:left w:val="none" w:sz="0" w:space="0" w:color="auto"/>
            <w:bottom w:val="none" w:sz="0" w:space="0" w:color="auto"/>
            <w:right w:val="none" w:sz="0" w:space="0" w:color="auto"/>
          </w:divBdr>
        </w:div>
        <w:div w:id="1978534182">
          <w:marLeft w:val="360"/>
          <w:marRight w:val="0"/>
          <w:marTop w:val="200"/>
          <w:marBottom w:val="0"/>
          <w:divBdr>
            <w:top w:val="none" w:sz="0" w:space="0" w:color="auto"/>
            <w:left w:val="none" w:sz="0" w:space="0" w:color="auto"/>
            <w:bottom w:val="none" w:sz="0" w:space="0" w:color="auto"/>
            <w:right w:val="none" w:sz="0" w:space="0" w:color="auto"/>
          </w:divBdr>
        </w:div>
      </w:divsChild>
    </w:div>
    <w:div w:id="271936000">
      <w:bodyDiv w:val="1"/>
      <w:marLeft w:val="0"/>
      <w:marRight w:val="0"/>
      <w:marTop w:val="0"/>
      <w:marBottom w:val="0"/>
      <w:divBdr>
        <w:top w:val="none" w:sz="0" w:space="0" w:color="auto"/>
        <w:left w:val="none" w:sz="0" w:space="0" w:color="auto"/>
        <w:bottom w:val="none" w:sz="0" w:space="0" w:color="auto"/>
        <w:right w:val="none" w:sz="0" w:space="0" w:color="auto"/>
      </w:divBdr>
      <w:divsChild>
        <w:div w:id="734276864">
          <w:marLeft w:val="360"/>
          <w:marRight w:val="0"/>
          <w:marTop w:val="200"/>
          <w:marBottom w:val="0"/>
          <w:divBdr>
            <w:top w:val="none" w:sz="0" w:space="0" w:color="auto"/>
            <w:left w:val="none" w:sz="0" w:space="0" w:color="auto"/>
            <w:bottom w:val="none" w:sz="0" w:space="0" w:color="auto"/>
            <w:right w:val="none" w:sz="0" w:space="0" w:color="auto"/>
          </w:divBdr>
        </w:div>
        <w:div w:id="1041829994">
          <w:marLeft w:val="360"/>
          <w:marRight w:val="0"/>
          <w:marTop w:val="200"/>
          <w:marBottom w:val="0"/>
          <w:divBdr>
            <w:top w:val="none" w:sz="0" w:space="0" w:color="auto"/>
            <w:left w:val="none" w:sz="0" w:space="0" w:color="auto"/>
            <w:bottom w:val="none" w:sz="0" w:space="0" w:color="auto"/>
            <w:right w:val="none" w:sz="0" w:space="0" w:color="auto"/>
          </w:divBdr>
        </w:div>
        <w:div w:id="512301520">
          <w:marLeft w:val="360"/>
          <w:marRight w:val="0"/>
          <w:marTop w:val="200"/>
          <w:marBottom w:val="0"/>
          <w:divBdr>
            <w:top w:val="none" w:sz="0" w:space="0" w:color="auto"/>
            <w:left w:val="none" w:sz="0" w:space="0" w:color="auto"/>
            <w:bottom w:val="none" w:sz="0" w:space="0" w:color="auto"/>
            <w:right w:val="none" w:sz="0" w:space="0" w:color="auto"/>
          </w:divBdr>
        </w:div>
        <w:div w:id="1559702242">
          <w:marLeft w:val="360"/>
          <w:marRight w:val="0"/>
          <w:marTop w:val="200"/>
          <w:marBottom w:val="0"/>
          <w:divBdr>
            <w:top w:val="none" w:sz="0" w:space="0" w:color="auto"/>
            <w:left w:val="none" w:sz="0" w:space="0" w:color="auto"/>
            <w:bottom w:val="none" w:sz="0" w:space="0" w:color="auto"/>
            <w:right w:val="none" w:sz="0" w:space="0" w:color="auto"/>
          </w:divBdr>
        </w:div>
        <w:div w:id="855996484">
          <w:marLeft w:val="360"/>
          <w:marRight w:val="0"/>
          <w:marTop w:val="200"/>
          <w:marBottom w:val="0"/>
          <w:divBdr>
            <w:top w:val="none" w:sz="0" w:space="0" w:color="auto"/>
            <w:left w:val="none" w:sz="0" w:space="0" w:color="auto"/>
            <w:bottom w:val="none" w:sz="0" w:space="0" w:color="auto"/>
            <w:right w:val="none" w:sz="0" w:space="0" w:color="auto"/>
          </w:divBdr>
        </w:div>
        <w:div w:id="1458791784">
          <w:marLeft w:val="1080"/>
          <w:marRight w:val="0"/>
          <w:marTop w:val="100"/>
          <w:marBottom w:val="0"/>
          <w:divBdr>
            <w:top w:val="none" w:sz="0" w:space="0" w:color="auto"/>
            <w:left w:val="none" w:sz="0" w:space="0" w:color="auto"/>
            <w:bottom w:val="none" w:sz="0" w:space="0" w:color="auto"/>
            <w:right w:val="none" w:sz="0" w:space="0" w:color="auto"/>
          </w:divBdr>
        </w:div>
        <w:div w:id="523519685">
          <w:marLeft w:val="1080"/>
          <w:marRight w:val="0"/>
          <w:marTop w:val="100"/>
          <w:marBottom w:val="0"/>
          <w:divBdr>
            <w:top w:val="none" w:sz="0" w:space="0" w:color="auto"/>
            <w:left w:val="none" w:sz="0" w:space="0" w:color="auto"/>
            <w:bottom w:val="none" w:sz="0" w:space="0" w:color="auto"/>
            <w:right w:val="none" w:sz="0" w:space="0" w:color="auto"/>
          </w:divBdr>
        </w:div>
        <w:div w:id="1301838534">
          <w:marLeft w:val="1080"/>
          <w:marRight w:val="0"/>
          <w:marTop w:val="100"/>
          <w:marBottom w:val="0"/>
          <w:divBdr>
            <w:top w:val="none" w:sz="0" w:space="0" w:color="auto"/>
            <w:left w:val="none" w:sz="0" w:space="0" w:color="auto"/>
            <w:bottom w:val="none" w:sz="0" w:space="0" w:color="auto"/>
            <w:right w:val="none" w:sz="0" w:space="0" w:color="auto"/>
          </w:divBdr>
        </w:div>
        <w:div w:id="1147746786">
          <w:marLeft w:val="1080"/>
          <w:marRight w:val="0"/>
          <w:marTop w:val="100"/>
          <w:marBottom w:val="0"/>
          <w:divBdr>
            <w:top w:val="none" w:sz="0" w:space="0" w:color="auto"/>
            <w:left w:val="none" w:sz="0" w:space="0" w:color="auto"/>
            <w:bottom w:val="none" w:sz="0" w:space="0" w:color="auto"/>
            <w:right w:val="none" w:sz="0" w:space="0" w:color="auto"/>
          </w:divBdr>
        </w:div>
        <w:div w:id="116222230">
          <w:marLeft w:val="360"/>
          <w:marRight w:val="0"/>
          <w:marTop w:val="200"/>
          <w:marBottom w:val="0"/>
          <w:divBdr>
            <w:top w:val="none" w:sz="0" w:space="0" w:color="auto"/>
            <w:left w:val="none" w:sz="0" w:space="0" w:color="auto"/>
            <w:bottom w:val="none" w:sz="0" w:space="0" w:color="auto"/>
            <w:right w:val="none" w:sz="0" w:space="0" w:color="auto"/>
          </w:divBdr>
        </w:div>
      </w:divsChild>
    </w:div>
    <w:div w:id="457260351">
      <w:bodyDiv w:val="1"/>
      <w:marLeft w:val="0"/>
      <w:marRight w:val="0"/>
      <w:marTop w:val="0"/>
      <w:marBottom w:val="0"/>
      <w:divBdr>
        <w:top w:val="none" w:sz="0" w:space="0" w:color="auto"/>
        <w:left w:val="none" w:sz="0" w:space="0" w:color="auto"/>
        <w:bottom w:val="none" w:sz="0" w:space="0" w:color="auto"/>
        <w:right w:val="none" w:sz="0" w:space="0" w:color="auto"/>
      </w:divBdr>
    </w:div>
    <w:div w:id="526334344">
      <w:bodyDiv w:val="1"/>
      <w:marLeft w:val="0"/>
      <w:marRight w:val="0"/>
      <w:marTop w:val="0"/>
      <w:marBottom w:val="0"/>
      <w:divBdr>
        <w:top w:val="none" w:sz="0" w:space="0" w:color="auto"/>
        <w:left w:val="none" w:sz="0" w:space="0" w:color="auto"/>
        <w:bottom w:val="none" w:sz="0" w:space="0" w:color="auto"/>
        <w:right w:val="none" w:sz="0" w:space="0" w:color="auto"/>
      </w:divBdr>
      <w:divsChild>
        <w:div w:id="1367176222">
          <w:marLeft w:val="360"/>
          <w:marRight w:val="0"/>
          <w:marTop w:val="200"/>
          <w:marBottom w:val="0"/>
          <w:divBdr>
            <w:top w:val="none" w:sz="0" w:space="0" w:color="auto"/>
            <w:left w:val="none" w:sz="0" w:space="0" w:color="auto"/>
            <w:bottom w:val="none" w:sz="0" w:space="0" w:color="auto"/>
            <w:right w:val="none" w:sz="0" w:space="0" w:color="auto"/>
          </w:divBdr>
        </w:div>
        <w:div w:id="1642270946">
          <w:marLeft w:val="360"/>
          <w:marRight w:val="0"/>
          <w:marTop w:val="200"/>
          <w:marBottom w:val="0"/>
          <w:divBdr>
            <w:top w:val="none" w:sz="0" w:space="0" w:color="auto"/>
            <w:left w:val="none" w:sz="0" w:space="0" w:color="auto"/>
            <w:bottom w:val="none" w:sz="0" w:space="0" w:color="auto"/>
            <w:right w:val="none" w:sz="0" w:space="0" w:color="auto"/>
          </w:divBdr>
        </w:div>
        <w:div w:id="1924874629">
          <w:marLeft w:val="360"/>
          <w:marRight w:val="0"/>
          <w:marTop w:val="200"/>
          <w:marBottom w:val="0"/>
          <w:divBdr>
            <w:top w:val="none" w:sz="0" w:space="0" w:color="auto"/>
            <w:left w:val="none" w:sz="0" w:space="0" w:color="auto"/>
            <w:bottom w:val="none" w:sz="0" w:space="0" w:color="auto"/>
            <w:right w:val="none" w:sz="0" w:space="0" w:color="auto"/>
          </w:divBdr>
        </w:div>
      </w:divsChild>
    </w:div>
    <w:div w:id="566183835">
      <w:bodyDiv w:val="1"/>
      <w:marLeft w:val="0"/>
      <w:marRight w:val="0"/>
      <w:marTop w:val="0"/>
      <w:marBottom w:val="0"/>
      <w:divBdr>
        <w:top w:val="none" w:sz="0" w:space="0" w:color="auto"/>
        <w:left w:val="none" w:sz="0" w:space="0" w:color="auto"/>
        <w:bottom w:val="none" w:sz="0" w:space="0" w:color="auto"/>
        <w:right w:val="none" w:sz="0" w:space="0" w:color="auto"/>
      </w:divBdr>
      <w:divsChild>
        <w:div w:id="1980106245">
          <w:marLeft w:val="360"/>
          <w:marRight w:val="0"/>
          <w:marTop w:val="200"/>
          <w:marBottom w:val="0"/>
          <w:divBdr>
            <w:top w:val="none" w:sz="0" w:space="0" w:color="auto"/>
            <w:left w:val="none" w:sz="0" w:space="0" w:color="auto"/>
            <w:bottom w:val="none" w:sz="0" w:space="0" w:color="auto"/>
            <w:right w:val="none" w:sz="0" w:space="0" w:color="auto"/>
          </w:divBdr>
        </w:div>
        <w:div w:id="2124035614">
          <w:marLeft w:val="360"/>
          <w:marRight w:val="0"/>
          <w:marTop w:val="200"/>
          <w:marBottom w:val="240"/>
          <w:divBdr>
            <w:top w:val="none" w:sz="0" w:space="0" w:color="auto"/>
            <w:left w:val="none" w:sz="0" w:space="0" w:color="auto"/>
            <w:bottom w:val="none" w:sz="0" w:space="0" w:color="auto"/>
            <w:right w:val="none" w:sz="0" w:space="0" w:color="auto"/>
          </w:divBdr>
        </w:div>
        <w:div w:id="1316035344">
          <w:marLeft w:val="1080"/>
          <w:marRight w:val="0"/>
          <w:marTop w:val="100"/>
          <w:marBottom w:val="240"/>
          <w:divBdr>
            <w:top w:val="none" w:sz="0" w:space="0" w:color="auto"/>
            <w:left w:val="none" w:sz="0" w:space="0" w:color="auto"/>
            <w:bottom w:val="none" w:sz="0" w:space="0" w:color="auto"/>
            <w:right w:val="none" w:sz="0" w:space="0" w:color="auto"/>
          </w:divBdr>
        </w:div>
        <w:div w:id="547031316">
          <w:marLeft w:val="1080"/>
          <w:marRight w:val="0"/>
          <w:marTop w:val="100"/>
          <w:marBottom w:val="240"/>
          <w:divBdr>
            <w:top w:val="none" w:sz="0" w:space="0" w:color="auto"/>
            <w:left w:val="none" w:sz="0" w:space="0" w:color="auto"/>
            <w:bottom w:val="none" w:sz="0" w:space="0" w:color="auto"/>
            <w:right w:val="none" w:sz="0" w:space="0" w:color="auto"/>
          </w:divBdr>
        </w:div>
        <w:div w:id="986786396">
          <w:marLeft w:val="1080"/>
          <w:marRight w:val="0"/>
          <w:marTop w:val="100"/>
          <w:marBottom w:val="240"/>
          <w:divBdr>
            <w:top w:val="none" w:sz="0" w:space="0" w:color="auto"/>
            <w:left w:val="none" w:sz="0" w:space="0" w:color="auto"/>
            <w:bottom w:val="none" w:sz="0" w:space="0" w:color="auto"/>
            <w:right w:val="none" w:sz="0" w:space="0" w:color="auto"/>
          </w:divBdr>
        </w:div>
      </w:divsChild>
    </w:div>
    <w:div w:id="621112443">
      <w:bodyDiv w:val="1"/>
      <w:marLeft w:val="0"/>
      <w:marRight w:val="0"/>
      <w:marTop w:val="0"/>
      <w:marBottom w:val="0"/>
      <w:divBdr>
        <w:top w:val="none" w:sz="0" w:space="0" w:color="auto"/>
        <w:left w:val="none" w:sz="0" w:space="0" w:color="auto"/>
        <w:bottom w:val="none" w:sz="0" w:space="0" w:color="auto"/>
        <w:right w:val="none" w:sz="0" w:space="0" w:color="auto"/>
      </w:divBdr>
      <w:divsChild>
        <w:div w:id="339164354">
          <w:marLeft w:val="360"/>
          <w:marRight w:val="0"/>
          <w:marTop w:val="200"/>
          <w:marBottom w:val="0"/>
          <w:divBdr>
            <w:top w:val="none" w:sz="0" w:space="0" w:color="auto"/>
            <w:left w:val="none" w:sz="0" w:space="0" w:color="auto"/>
            <w:bottom w:val="none" w:sz="0" w:space="0" w:color="auto"/>
            <w:right w:val="none" w:sz="0" w:space="0" w:color="auto"/>
          </w:divBdr>
        </w:div>
        <w:div w:id="635333389">
          <w:marLeft w:val="360"/>
          <w:marRight w:val="0"/>
          <w:marTop w:val="200"/>
          <w:marBottom w:val="0"/>
          <w:divBdr>
            <w:top w:val="none" w:sz="0" w:space="0" w:color="auto"/>
            <w:left w:val="none" w:sz="0" w:space="0" w:color="auto"/>
            <w:bottom w:val="none" w:sz="0" w:space="0" w:color="auto"/>
            <w:right w:val="none" w:sz="0" w:space="0" w:color="auto"/>
          </w:divBdr>
        </w:div>
        <w:div w:id="580943240">
          <w:marLeft w:val="360"/>
          <w:marRight w:val="0"/>
          <w:marTop w:val="200"/>
          <w:marBottom w:val="0"/>
          <w:divBdr>
            <w:top w:val="none" w:sz="0" w:space="0" w:color="auto"/>
            <w:left w:val="none" w:sz="0" w:space="0" w:color="auto"/>
            <w:bottom w:val="none" w:sz="0" w:space="0" w:color="auto"/>
            <w:right w:val="none" w:sz="0" w:space="0" w:color="auto"/>
          </w:divBdr>
        </w:div>
        <w:div w:id="639503920">
          <w:marLeft w:val="360"/>
          <w:marRight w:val="0"/>
          <w:marTop w:val="200"/>
          <w:marBottom w:val="0"/>
          <w:divBdr>
            <w:top w:val="none" w:sz="0" w:space="0" w:color="auto"/>
            <w:left w:val="none" w:sz="0" w:space="0" w:color="auto"/>
            <w:bottom w:val="none" w:sz="0" w:space="0" w:color="auto"/>
            <w:right w:val="none" w:sz="0" w:space="0" w:color="auto"/>
          </w:divBdr>
        </w:div>
        <w:div w:id="94785530">
          <w:marLeft w:val="1080"/>
          <w:marRight w:val="0"/>
          <w:marTop w:val="240"/>
          <w:marBottom w:val="0"/>
          <w:divBdr>
            <w:top w:val="none" w:sz="0" w:space="0" w:color="auto"/>
            <w:left w:val="none" w:sz="0" w:space="0" w:color="auto"/>
            <w:bottom w:val="none" w:sz="0" w:space="0" w:color="auto"/>
            <w:right w:val="none" w:sz="0" w:space="0" w:color="auto"/>
          </w:divBdr>
        </w:div>
        <w:div w:id="925309211">
          <w:marLeft w:val="1080"/>
          <w:marRight w:val="0"/>
          <w:marTop w:val="240"/>
          <w:marBottom w:val="0"/>
          <w:divBdr>
            <w:top w:val="none" w:sz="0" w:space="0" w:color="auto"/>
            <w:left w:val="none" w:sz="0" w:space="0" w:color="auto"/>
            <w:bottom w:val="none" w:sz="0" w:space="0" w:color="auto"/>
            <w:right w:val="none" w:sz="0" w:space="0" w:color="auto"/>
          </w:divBdr>
        </w:div>
        <w:div w:id="1810857715">
          <w:marLeft w:val="1080"/>
          <w:marRight w:val="0"/>
          <w:marTop w:val="240"/>
          <w:marBottom w:val="0"/>
          <w:divBdr>
            <w:top w:val="none" w:sz="0" w:space="0" w:color="auto"/>
            <w:left w:val="none" w:sz="0" w:space="0" w:color="auto"/>
            <w:bottom w:val="none" w:sz="0" w:space="0" w:color="auto"/>
            <w:right w:val="none" w:sz="0" w:space="0" w:color="auto"/>
          </w:divBdr>
        </w:div>
        <w:div w:id="1347364714">
          <w:marLeft w:val="1080"/>
          <w:marRight w:val="0"/>
          <w:marTop w:val="240"/>
          <w:marBottom w:val="0"/>
          <w:divBdr>
            <w:top w:val="none" w:sz="0" w:space="0" w:color="auto"/>
            <w:left w:val="none" w:sz="0" w:space="0" w:color="auto"/>
            <w:bottom w:val="none" w:sz="0" w:space="0" w:color="auto"/>
            <w:right w:val="none" w:sz="0" w:space="0" w:color="auto"/>
          </w:divBdr>
        </w:div>
      </w:divsChild>
    </w:div>
    <w:div w:id="657074211">
      <w:bodyDiv w:val="1"/>
      <w:marLeft w:val="0"/>
      <w:marRight w:val="0"/>
      <w:marTop w:val="0"/>
      <w:marBottom w:val="0"/>
      <w:divBdr>
        <w:top w:val="none" w:sz="0" w:space="0" w:color="auto"/>
        <w:left w:val="none" w:sz="0" w:space="0" w:color="auto"/>
        <w:bottom w:val="none" w:sz="0" w:space="0" w:color="auto"/>
        <w:right w:val="none" w:sz="0" w:space="0" w:color="auto"/>
      </w:divBdr>
      <w:divsChild>
        <w:div w:id="1022897772">
          <w:marLeft w:val="360"/>
          <w:marRight w:val="0"/>
          <w:marTop w:val="200"/>
          <w:marBottom w:val="0"/>
          <w:divBdr>
            <w:top w:val="none" w:sz="0" w:space="0" w:color="auto"/>
            <w:left w:val="none" w:sz="0" w:space="0" w:color="auto"/>
            <w:bottom w:val="none" w:sz="0" w:space="0" w:color="auto"/>
            <w:right w:val="none" w:sz="0" w:space="0" w:color="auto"/>
          </w:divBdr>
        </w:div>
        <w:div w:id="1427115586">
          <w:marLeft w:val="360"/>
          <w:marRight w:val="0"/>
          <w:marTop w:val="200"/>
          <w:marBottom w:val="0"/>
          <w:divBdr>
            <w:top w:val="none" w:sz="0" w:space="0" w:color="auto"/>
            <w:left w:val="none" w:sz="0" w:space="0" w:color="auto"/>
            <w:bottom w:val="none" w:sz="0" w:space="0" w:color="auto"/>
            <w:right w:val="none" w:sz="0" w:space="0" w:color="auto"/>
          </w:divBdr>
        </w:div>
        <w:div w:id="1848205773">
          <w:marLeft w:val="360"/>
          <w:marRight w:val="0"/>
          <w:marTop w:val="200"/>
          <w:marBottom w:val="0"/>
          <w:divBdr>
            <w:top w:val="none" w:sz="0" w:space="0" w:color="auto"/>
            <w:left w:val="none" w:sz="0" w:space="0" w:color="auto"/>
            <w:bottom w:val="none" w:sz="0" w:space="0" w:color="auto"/>
            <w:right w:val="none" w:sz="0" w:space="0" w:color="auto"/>
          </w:divBdr>
        </w:div>
      </w:divsChild>
    </w:div>
    <w:div w:id="793209865">
      <w:bodyDiv w:val="1"/>
      <w:marLeft w:val="0"/>
      <w:marRight w:val="0"/>
      <w:marTop w:val="0"/>
      <w:marBottom w:val="0"/>
      <w:divBdr>
        <w:top w:val="none" w:sz="0" w:space="0" w:color="auto"/>
        <w:left w:val="none" w:sz="0" w:space="0" w:color="auto"/>
        <w:bottom w:val="none" w:sz="0" w:space="0" w:color="auto"/>
        <w:right w:val="none" w:sz="0" w:space="0" w:color="auto"/>
      </w:divBdr>
      <w:divsChild>
        <w:div w:id="591083896">
          <w:marLeft w:val="360"/>
          <w:marRight w:val="0"/>
          <w:marTop w:val="200"/>
          <w:marBottom w:val="0"/>
          <w:divBdr>
            <w:top w:val="none" w:sz="0" w:space="0" w:color="auto"/>
            <w:left w:val="none" w:sz="0" w:space="0" w:color="auto"/>
            <w:bottom w:val="none" w:sz="0" w:space="0" w:color="auto"/>
            <w:right w:val="none" w:sz="0" w:space="0" w:color="auto"/>
          </w:divBdr>
        </w:div>
        <w:div w:id="119569336">
          <w:marLeft w:val="360"/>
          <w:marRight w:val="0"/>
          <w:marTop w:val="200"/>
          <w:marBottom w:val="0"/>
          <w:divBdr>
            <w:top w:val="none" w:sz="0" w:space="0" w:color="auto"/>
            <w:left w:val="none" w:sz="0" w:space="0" w:color="auto"/>
            <w:bottom w:val="none" w:sz="0" w:space="0" w:color="auto"/>
            <w:right w:val="none" w:sz="0" w:space="0" w:color="auto"/>
          </w:divBdr>
        </w:div>
        <w:div w:id="408893666">
          <w:marLeft w:val="360"/>
          <w:marRight w:val="0"/>
          <w:marTop w:val="200"/>
          <w:marBottom w:val="0"/>
          <w:divBdr>
            <w:top w:val="none" w:sz="0" w:space="0" w:color="auto"/>
            <w:left w:val="none" w:sz="0" w:space="0" w:color="auto"/>
            <w:bottom w:val="none" w:sz="0" w:space="0" w:color="auto"/>
            <w:right w:val="none" w:sz="0" w:space="0" w:color="auto"/>
          </w:divBdr>
        </w:div>
        <w:div w:id="1806313339">
          <w:marLeft w:val="360"/>
          <w:marRight w:val="0"/>
          <w:marTop w:val="200"/>
          <w:marBottom w:val="0"/>
          <w:divBdr>
            <w:top w:val="none" w:sz="0" w:space="0" w:color="auto"/>
            <w:left w:val="none" w:sz="0" w:space="0" w:color="auto"/>
            <w:bottom w:val="none" w:sz="0" w:space="0" w:color="auto"/>
            <w:right w:val="none" w:sz="0" w:space="0" w:color="auto"/>
          </w:divBdr>
        </w:div>
        <w:div w:id="238561927">
          <w:marLeft w:val="1080"/>
          <w:marRight w:val="0"/>
          <w:marTop w:val="100"/>
          <w:marBottom w:val="0"/>
          <w:divBdr>
            <w:top w:val="none" w:sz="0" w:space="0" w:color="auto"/>
            <w:left w:val="none" w:sz="0" w:space="0" w:color="auto"/>
            <w:bottom w:val="none" w:sz="0" w:space="0" w:color="auto"/>
            <w:right w:val="none" w:sz="0" w:space="0" w:color="auto"/>
          </w:divBdr>
        </w:div>
        <w:div w:id="694623557">
          <w:marLeft w:val="1080"/>
          <w:marRight w:val="0"/>
          <w:marTop w:val="100"/>
          <w:marBottom w:val="0"/>
          <w:divBdr>
            <w:top w:val="none" w:sz="0" w:space="0" w:color="auto"/>
            <w:left w:val="none" w:sz="0" w:space="0" w:color="auto"/>
            <w:bottom w:val="none" w:sz="0" w:space="0" w:color="auto"/>
            <w:right w:val="none" w:sz="0" w:space="0" w:color="auto"/>
          </w:divBdr>
        </w:div>
        <w:div w:id="939148141">
          <w:marLeft w:val="1080"/>
          <w:marRight w:val="0"/>
          <w:marTop w:val="100"/>
          <w:marBottom w:val="0"/>
          <w:divBdr>
            <w:top w:val="none" w:sz="0" w:space="0" w:color="auto"/>
            <w:left w:val="none" w:sz="0" w:space="0" w:color="auto"/>
            <w:bottom w:val="none" w:sz="0" w:space="0" w:color="auto"/>
            <w:right w:val="none" w:sz="0" w:space="0" w:color="auto"/>
          </w:divBdr>
        </w:div>
        <w:div w:id="1621720228">
          <w:marLeft w:val="360"/>
          <w:marRight w:val="0"/>
          <w:marTop w:val="200"/>
          <w:marBottom w:val="0"/>
          <w:divBdr>
            <w:top w:val="none" w:sz="0" w:space="0" w:color="auto"/>
            <w:left w:val="none" w:sz="0" w:space="0" w:color="auto"/>
            <w:bottom w:val="none" w:sz="0" w:space="0" w:color="auto"/>
            <w:right w:val="none" w:sz="0" w:space="0" w:color="auto"/>
          </w:divBdr>
        </w:div>
        <w:div w:id="1921408488">
          <w:marLeft w:val="1080"/>
          <w:marRight w:val="0"/>
          <w:marTop w:val="100"/>
          <w:marBottom w:val="0"/>
          <w:divBdr>
            <w:top w:val="none" w:sz="0" w:space="0" w:color="auto"/>
            <w:left w:val="none" w:sz="0" w:space="0" w:color="auto"/>
            <w:bottom w:val="none" w:sz="0" w:space="0" w:color="auto"/>
            <w:right w:val="none" w:sz="0" w:space="0" w:color="auto"/>
          </w:divBdr>
        </w:div>
        <w:div w:id="132985971">
          <w:marLeft w:val="1080"/>
          <w:marRight w:val="0"/>
          <w:marTop w:val="100"/>
          <w:marBottom w:val="0"/>
          <w:divBdr>
            <w:top w:val="none" w:sz="0" w:space="0" w:color="auto"/>
            <w:left w:val="none" w:sz="0" w:space="0" w:color="auto"/>
            <w:bottom w:val="none" w:sz="0" w:space="0" w:color="auto"/>
            <w:right w:val="none" w:sz="0" w:space="0" w:color="auto"/>
          </w:divBdr>
        </w:div>
      </w:divsChild>
    </w:div>
    <w:div w:id="929314623">
      <w:bodyDiv w:val="1"/>
      <w:marLeft w:val="0"/>
      <w:marRight w:val="0"/>
      <w:marTop w:val="0"/>
      <w:marBottom w:val="0"/>
      <w:divBdr>
        <w:top w:val="none" w:sz="0" w:space="0" w:color="auto"/>
        <w:left w:val="none" w:sz="0" w:space="0" w:color="auto"/>
        <w:bottom w:val="none" w:sz="0" w:space="0" w:color="auto"/>
        <w:right w:val="none" w:sz="0" w:space="0" w:color="auto"/>
      </w:divBdr>
      <w:divsChild>
        <w:div w:id="1837917321">
          <w:marLeft w:val="360"/>
          <w:marRight w:val="0"/>
          <w:marTop w:val="200"/>
          <w:marBottom w:val="0"/>
          <w:divBdr>
            <w:top w:val="none" w:sz="0" w:space="0" w:color="auto"/>
            <w:left w:val="none" w:sz="0" w:space="0" w:color="auto"/>
            <w:bottom w:val="none" w:sz="0" w:space="0" w:color="auto"/>
            <w:right w:val="none" w:sz="0" w:space="0" w:color="auto"/>
          </w:divBdr>
        </w:div>
        <w:div w:id="2083486929">
          <w:marLeft w:val="360"/>
          <w:marRight w:val="0"/>
          <w:marTop w:val="200"/>
          <w:marBottom w:val="0"/>
          <w:divBdr>
            <w:top w:val="none" w:sz="0" w:space="0" w:color="auto"/>
            <w:left w:val="none" w:sz="0" w:space="0" w:color="auto"/>
            <w:bottom w:val="none" w:sz="0" w:space="0" w:color="auto"/>
            <w:right w:val="none" w:sz="0" w:space="0" w:color="auto"/>
          </w:divBdr>
        </w:div>
        <w:div w:id="840393793">
          <w:marLeft w:val="806"/>
          <w:marRight w:val="0"/>
          <w:marTop w:val="200"/>
          <w:marBottom w:val="0"/>
          <w:divBdr>
            <w:top w:val="none" w:sz="0" w:space="0" w:color="auto"/>
            <w:left w:val="none" w:sz="0" w:space="0" w:color="auto"/>
            <w:bottom w:val="none" w:sz="0" w:space="0" w:color="auto"/>
            <w:right w:val="none" w:sz="0" w:space="0" w:color="auto"/>
          </w:divBdr>
        </w:div>
        <w:div w:id="101070202">
          <w:marLeft w:val="806"/>
          <w:marRight w:val="0"/>
          <w:marTop w:val="200"/>
          <w:marBottom w:val="0"/>
          <w:divBdr>
            <w:top w:val="none" w:sz="0" w:space="0" w:color="auto"/>
            <w:left w:val="none" w:sz="0" w:space="0" w:color="auto"/>
            <w:bottom w:val="none" w:sz="0" w:space="0" w:color="auto"/>
            <w:right w:val="none" w:sz="0" w:space="0" w:color="auto"/>
          </w:divBdr>
        </w:div>
        <w:div w:id="663628247">
          <w:marLeft w:val="806"/>
          <w:marRight w:val="0"/>
          <w:marTop w:val="200"/>
          <w:marBottom w:val="0"/>
          <w:divBdr>
            <w:top w:val="none" w:sz="0" w:space="0" w:color="auto"/>
            <w:left w:val="none" w:sz="0" w:space="0" w:color="auto"/>
            <w:bottom w:val="none" w:sz="0" w:space="0" w:color="auto"/>
            <w:right w:val="none" w:sz="0" w:space="0" w:color="auto"/>
          </w:divBdr>
        </w:div>
      </w:divsChild>
    </w:div>
    <w:div w:id="1035159915">
      <w:bodyDiv w:val="1"/>
      <w:marLeft w:val="0"/>
      <w:marRight w:val="0"/>
      <w:marTop w:val="0"/>
      <w:marBottom w:val="0"/>
      <w:divBdr>
        <w:top w:val="none" w:sz="0" w:space="0" w:color="auto"/>
        <w:left w:val="none" w:sz="0" w:space="0" w:color="auto"/>
        <w:bottom w:val="none" w:sz="0" w:space="0" w:color="auto"/>
        <w:right w:val="none" w:sz="0" w:space="0" w:color="auto"/>
      </w:divBdr>
      <w:divsChild>
        <w:div w:id="1297639652">
          <w:marLeft w:val="360"/>
          <w:marRight w:val="0"/>
          <w:marTop w:val="200"/>
          <w:marBottom w:val="0"/>
          <w:divBdr>
            <w:top w:val="none" w:sz="0" w:space="0" w:color="auto"/>
            <w:left w:val="none" w:sz="0" w:space="0" w:color="auto"/>
            <w:bottom w:val="none" w:sz="0" w:space="0" w:color="auto"/>
            <w:right w:val="none" w:sz="0" w:space="0" w:color="auto"/>
          </w:divBdr>
        </w:div>
        <w:div w:id="2031488347">
          <w:marLeft w:val="360"/>
          <w:marRight w:val="0"/>
          <w:marTop w:val="200"/>
          <w:marBottom w:val="0"/>
          <w:divBdr>
            <w:top w:val="none" w:sz="0" w:space="0" w:color="auto"/>
            <w:left w:val="none" w:sz="0" w:space="0" w:color="auto"/>
            <w:bottom w:val="none" w:sz="0" w:space="0" w:color="auto"/>
            <w:right w:val="none" w:sz="0" w:space="0" w:color="auto"/>
          </w:divBdr>
        </w:div>
        <w:div w:id="1335643964">
          <w:marLeft w:val="360"/>
          <w:marRight w:val="0"/>
          <w:marTop w:val="200"/>
          <w:marBottom w:val="0"/>
          <w:divBdr>
            <w:top w:val="none" w:sz="0" w:space="0" w:color="auto"/>
            <w:left w:val="none" w:sz="0" w:space="0" w:color="auto"/>
            <w:bottom w:val="none" w:sz="0" w:space="0" w:color="auto"/>
            <w:right w:val="none" w:sz="0" w:space="0" w:color="auto"/>
          </w:divBdr>
        </w:div>
        <w:div w:id="1865557030">
          <w:marLeft w:val="360"/>
          <w:marRight w:val="0"/>
          <w:marTop w:val="200"/>
          <w:marBottom w:val="0"/>
          <w:divBdr>
            <w:top w:val="none" w:sz="0" w:space="0" w:color="auto"/>
            <w:left w:val="none" w:sz="0" w:space="0" w:color="auto"/>
            <w:bottom w:val="none" w:sz="0" w:space="0" w:color="auto"/>
            <w:right w:val="none" w:sz="0" w:space="0" w:color="auto"/>
          </w:divBdr>
        </w:div>
        <w:div w:id="1745909780">
          <w:marLeft w:val="360"/>
          <w:marRight w:val="0"/>
          <w:marTop w:val="200"/>
          <w:marBottom w:val="0"/>
          <w:divBdr>
            <w:top w:val="none" w:sz="0" w:space="0" w:color="auto"/>
            <w:left w:val="none" w:sz="0" w:space="0" w:color="auto"/>
            <w:bottom w:val="none" w:sz="0" w:space="0" w:color="auto"/>
            <w:right w:val="none" w:sz="0" w:space="0" w:color="auto"/>
          </w:divBdr>
        </w:div>
        <w:div w:id="922447374">
          <w:marLeft w:val="360"/>
          <w:marRight w:val="0"/>
          <w:marTop w:val="200"/>
          <w:marBottom w:val="0"/>
          <w:divBdr>
            <w:top w:val="none" w:sz="0" w:space="0" w:color="auto"/>
            <w:left w:val="none" w:sz="0" w:space="0" w:color="auto"/>
            <w:bottom w:val="none" w:sz="0" w:space="0" w:color="auto"/>
            <w:right w:val="none" w:sz="0" w:space="0" w:color="auto"/>
          </w:divBdr>
        </w:div>
        <w:div w:id="28342712">
          <w:marLeft w:val="360"/>
          <w:marRight w:val="0"/>
          <w:marTop w:val="200"/>
          <w:marBottom w:val="0"/>
          <w:divBdr>
            <w:top w:val="none" w:sz="0" w:space="0" w:color="auto"/>
            <w:left w:val="none" w:sz="0" w:space="0" w:color="auto"/>
            <w:bottom w:val="none" w:sz="0" w:space="0" w:color="auto"/>
            <w:right w:val="none" w:sz="0" w:space="0" w:color="auto"/>
          </w:divBdr>
        </w:div>
      </w:divsChild>
    </w:div>
    <w:div w:id="1042050788">
      <w:bodyDiv w:val="1"/>
      <w:marLeft w:val="0"/>
      <w:marRight w:val="0"/>
      <w:marTop w:val="0"/>
      <w:marBottom w:val="0"/>
      <w:divBdr>
        <w:top w:val="none" w:sz="0" w:space="0" w:color="auto"/>
        <w:left w:val="none" w:sz="0" w:space="0" w:color="auto"/>
        <w:bottom w:val="none" w:sz="0" w:space="0" w:color="auto"/>
        <w:right w:val="none" w:sz="0" w:space="0" w:color="auto"/>
      </w:divBdr>
      <w:divsChild>
        <w:div w:id="434905811">
          <w:marLeft w:val="360"/>
          <w:marRight w:val="0"/>
          <w:marTop w:val="200"/>
          <w:marBottom w:val="0"/>
          <w:divBdr>
            <w:top w:val="none" w:sz="0" w:space="0" w:color="auto"/>
            <w:left w:val="none" w:sz="0" w:space="0" w:color="auto"/>
            <w:bottom w:val="none" w:sz="0" w:space="0" w:color="auto"/>
            <w:right w:val="none" w:sz="0" w:space="0" w:color="auto"/>
          </w:divBdr>
        </w:div>
        <w:div w:id="645013539">
          <w:marLeft w:val="360"/>
          <w:marRight w:val="0"/>
          <w:marTop w:val="200"/>
          <w:marBottom w:val="0"/>
          <w:divBdr>
            <w:top w:val="none" w:sz="0" w:space="0" w:color="auto"/>
            <w:left w:val="none" w:sz="0" w:space="0" w:color="auto"/>
            <w:bottom w:val="none" w:sz="0" w:space="0" w:color="auto"/>
            <w:right w:val="none" w:sz="0" w:space="0" w:color="auto"/>
          </w:divBdr>
        </w:div>
        <w:div w:id="348459133">
          <w:marLeft w:val="360"/>
          <w:marRight w:val="0"/>
          <w:marTop w:val="200"/>
          <w:marBottom w:val="0"/>
          <w:divBdr>
            <w:top w:val="none" w:sz="0" w:space="0" w:color="auto"/>
            <w:left w:val="none" w:sz="0" w:space="0" w:color="auto"/>
            <w:bottom w:val="none" w:sz="0" w:space="0" w:color="auto"/>
            <w:right w:val="none" w:sz="0" w:space="0" w:color="auto"/>
          </w:divBdr>
        </w:div>
        <w:div w:id="761150990">
          <w:marLeft w:val="360"/>
          <w:marRight w:val="0"/>
          <w:marTop w:val="200"/>
          <w:marBottom w:val="0"/>
          <w:divBdr>
            <w:top w:val="none" w:sz="0" w:space="0" w:color="auto"/>
            <w:left w:val="none" w:sz="0" w:space="0" w:color="auto"/>
            <w:bottom w:val="none" w:sz="0" w:space="0" w:color="auto"/>
            <w:right w:val="none" w:sz="0" w:space="0" w:color="auto"/>
          </w:divBdr>
        </w:div>
      </w:divsChild>
    </w:div>
    <w:div w:id="1046635728">
      <w:bodyDiv w:val="1"/>
      <w:marLeft w:val="0"/>
      <w:marRight w:val="0"/>
      <w:marTop w:val="0"/>
      <w:marBottom w:val="0"/>
      <w:divBdr>
        <w:top w:val="none" w:sz="0" w:space="0" w:color="auto"/>
        <w:left w:val="none" w:sz="0" w:space="0" w:color="auto"/>
        <w:bottom w:val="none" w:sz="0" w:space="0" w:color="auto"/>
        <w:right w:val="none" w:sz="0" w:space="0" w:color="auto"/>
      </w:divBdr>
    </w:div>
    <w:div w:id="1172138634">
      <w:bodyDiv w:val="1"/>
      <w:marLeft w:val="0"/>
      <w:marRight w:val="0"/>
      <w:marTop w:val="0"/>
      <w:marBottom w:val="0"/>
      <w:divBdr>
        <w:top w:val="none" w:sz="0" w:space="0" w:color="auto"/>
        <w:left w:val="none" w:sz="0" w:space="0" w:color="auto"/>
        <w:bottom w:val="none" w:sz="0" w:space="0" w:color="auto"/>
        <w:right w:val="none" w:sz="0" w:space="0" w:color="auto"/>
      </w:divBdr>
      <w:divsChild>
        <w:div w:id="1466849729">
          <w:marLeft w:val="360"/>
          <w:marRight w:val="0"/>
          <w:marTop w:val="200"/>
          <w:marBottom w:val="0"/>
          <w:divBdr>
            <w:top w:val="none" w:sz="0" w:space="0" w:color="auto"/>
            <w:left w:val="none" w:sz="0" w:space="0" w:color="auto"/>
            <w:bottom w:val="none" w:sz="0" w:space="0" w:color="auto"/>
            <w:right w:val="none" w:sz="0" w:space="0" w:color="auto"/>
          </w:divBdr>
        </w:div>
        <w:div w:id="1670669703">
          <w:marLeft w:val="360"/>
          <w:marRight w:val="0"/>
          <w:marTop w:val="200"/>
          <w:marBottom w:val="0"/>
          <w:divBdr>
            <w:top w:val="none" w:sz="0" w:space="0" w:color="auto"/>
            <w:left w:val="none" w:sz="0" w:space="0" w:color="auto"/>
            <w:bottom w:val="none" w:sz="0" w:space="0" w:color="auto"/>
            <w:right w:val="none" w:sz="0" w:space="0" w:color="auto"/>
          </w:divBdr>
        </w:div>
        <w:div w:id="1294558474">
          <w:marLeft w:val="360"/>
          <w:marRight w:val="0"/>
          <w:marTop w:val="200"/>
          <w:marBottom w:val="0"/>
          <w:divBdr>
            <w:top w:val="none" w:sz="0" w:space="0" w:color="auto"/>
            <w:left w:val="none" w:sz="0" w:space="0" w:color="auto"/>
            <w:bottom w:val="none" w:sz="0" w:space="0" w:color="auto"/>
            <w:right w:val="none" w:sz="0" w:space="0" w:color="auto"/>
          </w:divBdr>
        </w:div>
      </w:divsChild>
    </w:div>
    <w:div w:id="1300722882">
      <w:bodyDiv w:val="1"/>
      <w:marLeft w:val="0"/>
      <w:marRight w:val="0"/>
      <w:marTop w:val="0"/>
      <w:marBottom w:val="0"/>
      <w:divBdr>
        <w:top w:val="none" w:sz="0" w:space="0" w:color="auto"/>
        <w:left w:val="none" w:sz="0" w:space="0" w:color="auto"/>
        <w:bottom w:val="none" w:sz="0" w:space="0" w:color="auto"/>
        <w:right w:val="none" w:sz="0" w:space="0" w:color="auto"/>
      </w:divBdr>
    </w:div>
    <w:div w:id="1396007467">
      <w:bodyDiv w:val="1"/>
      <w:marLeft w:val="0"/>
      <w:marRight w:val="0"/>
      <w:marTop w:val="0"/>
      <w:marBottom w:val="0"/>
      <w:divBdr>
        <w:top w:val="none" w:sz="0" w:space="0" w:color="auto"/>
        <w:left w:val="none" w:sz="0" w:space="0" w:color="auto"/>
        <w:bottom w:val="none" w:sz="0" w:space="0" w:color="auto"/>
        <w:right w:val="none" w:sz="0" w:space="0" w:color="auto"/>
      </w:divBdr>
      <w:divsChild>
        <w:div w:id="771823419">
          <w:marLeft w:val="360"/>
          <w:marRight w:val="0"/>
          <w:marTop w:val="200"/>
          <w:marBottom w:val="0"/>
          <w:divBdr>
            <w:top w:val="none" w:sz="0" w:space="0" w:color="auto"/>
            <w:left w:val="none" w:sz="0" w:space="0" w:color="auto"/>
            <w:bottom w:val="none" w:sz="0" w:space="0" w:color="auto"/>
            <w:right w:val="none" w:sz="0" w:space="0" w:color="auto"/>
          </w:divBdr>
        </w:div>
        <w:div w:id="770199281">
          <w:marLeft w:val="360"/>
          <w:marRight w:val="0"/>
          <w:marTop w:val="200"/>
          <w:marBottom w:val="0"/>
          <w:divBdr>
            <w:top w:val="none" w:sz="0" w:space="0" w:color="auto"/>
            <w:left w:val="none" w:sz="0" w:space="0" w:color="auto"/>
            <w:bottom w:val="none" w:sz="0" w:space="0" w:color="auto"/>
            <w:right w:val="none" w:sz="0" w:space="0" w:color="auto"/>
          </w:divBdr>
        </w:div>
        <w:div w:id="1996640230">
          <w:marLeft w:val="360"/>
          <w:marRight w:val="0"/>
          <w:marTop w:val="200"/>
          <w:marBottom w:val="0"/>
          <w:divBdr>
            <w:top w:val="none" w:sz="0" w:space="0" w:color="auto"/>
            <w:left w:val="none" w:sz="0" w:space="0" w:color="auto"/>
            <w:bottom w:val="none" w:sz="0" w:space="0" w:color="auto"/>
            <w:right w:val="none" w:sz="0" w:space="0" w:color="auto"/>
          </w:divBdr>
        </w:div>
        <w:div w:id="354816929">
          <w:marLeft w:val="360"/>
          <w:marRight w:val="0"/>
          <w:marTop w:val="200"/>
          <w:marBottom w:val="0"/>
          <w:divBdr>
            <w:top w:val="none" w:sz="0" w:space="0" w:color="auto"/>
            <w:left w:val="none" w:sz="0" w:space="0" w:color="auto"/>
            <w:bottom w:val="none" w:sz="0" w:space="0" w:color="auto"/>
            <w:right w:val="none" w:sz="0" w:space="0" w:color="auto"/>
          </w:divBdr>
        </w:div>
        <w:div w:id="986124839">
          <w:marLeft w:val="1080"/>
          <w:marRight w:val="0"/>
          <w:marTop w:val="100"/>
          <w:marBottom w:val="0"/>
          <w:divBdr>
            <w:top w:val="none" w:sz="0" w:space="0" w:color="auto"/>
            <w:left w:val="none" w:sz="0" w:space="0" w:color="auto"/>
            <w:bottom w:val="none" w:sz="0" w:space="0" w:color="auto"/>
            <w:right w:val="none" w:sz="0" w:space="0" w:color="auto"/>
          </w:divBdr>
        </w:div>
        <w:div w:id="1514421124">
          <w:marLeft w:val="1080"/>
          <w:marRight w:val="0"/>
          <w:marTop w:val="100"/>
          <w:marBottom w:val="0"/>
          <w:divBdr>
            <w:top w:val="none" w:sz="0" w:space="0" w:color="auto"/>
            <w:left w:val="none" w:sz="0" w:space="0" w:color="auto"/>
            <w:bottom w:val="none" w:sz="0" w:space="0" w:color="auto"/>
            <w:right w:val="none" w:sz="0" w:space="0" w:color="auto"/>
          </w:divBdr>
        </w:div>
      </w:divsChild>
    </w:div>
    <w:div w:id="1455557046">
      <w:bodyDiv w:val="1"/>
      <w:marLeft w:val="0"/>
      <w:marRight w:val="0"/>
      <w:marTop w:val="0"/>
      <w:marBottom w:val="0"/>
      <w:divBdr>
        <w:top w:val="none" w:sz="0" w:space="0" w:color="auto"/>
        <w:left w:val="none" w:sz="0" w:space="0" w:color="auto"/>
        <w:bottom w:val="none" w:sz="0" w:space="0" w:color="auto"/>
        <w:right w:val="none" w:sz="0" w:space="0" w:color="auto"/>
      </w:divBdr>
      <w:divsChild>
        <w:div w:id="1577976343">
          <w:marLeft w:val="360"/>
          <w:marRight w:val="0"/>
          <w:marTop w:val="200"/>
          <w:marBottom w:val="0"/>
          <w:divBdr>
            <w:top w:val="none" w:sz="0" w:space="0" w:color="auto"/>
            <w:left w:val="none" w:sz="0" w:space="0" w:color="auto"/>
            <w:bottom w:val="none" w:sz="0" w:space="0" w:color="auto"/>
            <w:right w:val="none" w:sz="0" w:space="0" w:color="auto"/>
          </w:divBdr>
        </w:div>
        <w:div w:id="1101754771">
          <w:marLeft w:val="360"/>
          <w:marRight w:val="0"/>
          <w:marTop w:val="200"/>
          <w:marBottom w:val="0"/>
          <w:divBdr>
            <w:top w:val="none" w:sz="0" w:space="0" w:color="auto"/>
            <w:left w:val="none" w:sz="0" w:space="0" w:color="auto"/>
            <w:bottom w:val="none" w:sz="0" w:space="0" w:color="auto"/>
            <w:right w:val="none" w:sz="0" w:space="0" w:color="auto"/>
          </w:divBdr>
        </w:div>
        <w:div w:id="1483472998">
          <w:marLeft w:val="360"/>
          <w:marRight w:val="0"/>
          <w:marTop w:val="200"/>
          <w:marBottom w:val="0"/>
          <w:divBdr>
            <w:top w:val="none" w:sz="0" w:space="0" w:color="auto"/>
            <w:left w:val="none" w:sz="0" w:space="0" w:color="auto"/>
            <w:bottom w:val="none" w:sz="0" w:space="0" w:color="auto"/>
            <w:right w:val="none" w:sz="0" w:space="0" w:color="auto"/>
          </w:divBdr>
        </w:div>
      </w:divsChild>
    </w:div>
    <w:div w:id="1468009715">
      <w:bodyDiv w:val="1"/>
      <w:marLeft w:val="0"/>
      <w:marRight w:val="0"/>
      <w:marTop w:val="0"/>
      <w:marBottom w:val="0"/>
      <w:divBdr>
        <w:top w:val="none" w:sz="0" w:space="0" w:color="auto"/>
        <w:left w:val="none" w:sz="0" w:space="0" w:color="auto"/>
        <w:bottom w:val="none" w:sz="0" w:space="0" w:color="auto"/>
        <w:right w:val="none" w:sz="0" w:space="0" w:color="auto"/>
      </w:divBdr>
      <w:divsChild>
        <w:div w:id="1798328154">
          <w:marLeft w:val="360"/>
          <w:marRight w:val="0"/>
          <w:marTop w:val="200"/>
          <w:marBottom w:val="0"/>
          <w:divBdr>
            <w:top w:val="none" w:sz="0" w:space="0" w:color="auto"/>
            <w:left w:val="none" w:sz="0" w:space="0" w:color="auto"/>
            <w:bottom w:val="none" w:sz="0" w:space="0" w:color="auto"/>
            <w:right w:val="none" w:sz="0" w:space="0" w:color="auto"/>
          </w:divBdr>
        </w:div>
        <w:div w:id="2063674450">
          <w:marLeft w:val="360"/>
          <w:marRight w:val="0"/>
          <w:marTop w:val="200"/>
          <w:marBottom w:val="0"/>
          <w:divBdr>
            <w:top w:val="none" w:sz="0" w:space="0" w:color="auto"/>
            <w:left w:val="none" w:sz="0" w:space="0" w:color="auto"/>
            <w:bottom w:val="none" w:sz="0" w:space="0" w:color="auto"/>
            <w:right w:val="none" w:sz="0" w:space="0" w:color="auto"/>
          </w:divBdr>
        </w:div>
        <w:div w:id="1193300683">
          <w:marLeft w:val="1080"/>
          <w:marRight w:val="0"/>
          <w:marTop w:val="100"/>
          <w:marBottom w:val="0"/>
          <w:divBdr>
            <w:top w:val="none" w:sz="0" w:space="0" w:color="auto"/>
            <w:left w:val="none" w:sz="0" w:space="0" w:color="auto"/>
            <w:bottom w:val="none" w:sz="0" w:space="0" w:color="auto"/>
            <w:right w:val="none" w:sz="0" w:space="0" w:color="auto"/>
          </w:divBdr>
        </w:div>
        <w:div w:id="2134008744">
          <w:marLeft w:val="1080"/>
          <w:marRight w:val="0"/>
          <w:marTop w:val="100"/>
          <w:marBottom w:val="0"/>
          <w:divBdr>
            <w:top w:val="none" w:sz="0" w:space="0" w:color="auto"/>
            <w:left w:val="none" w:sz="0" w:space="0" w:color="auto"/>
            <w:bottom w:val="none" w:sz="0" w:space="0" w:color="auto"/>
            <w:right w:val="none" w:sz="0" w:space="0" w:color="auto"/>
          </w:divBdr>
        </w:div>
        <w:div w:id="970864531">
          <w:marLeft w:val="360"/>
          <w:marRight w:val="0"/>
          <w:marTop w:val="200"/>
          <w:marBottom w:val="0"/>
          <w:divBdr>
            <w:top w:val="none" w:sz="0" w:space="0" w:color="auto"/>
            <w:left w:val="none" w:sz="0" w:space="0" w:color="auto"/>
            <w:bottom w:val="none" w:sz="0" w:space="0" w:color="auto"/>
            <w:right w:val="none" w:sz="0" w:space="0" w:color="auto"/>
          </w:divBdr>
        </w:div>
        <w:div w:id="1791590337">
          <w:marLeft w:val="1080"/>
          <w:marRight w:val="0"/>
          <w:marTop w:val="100"/>
          <w:marBottom w:val="0"/>
          <w:divBdr>
            <w:top w:val="none" w:sz="0" w:space="0" w:color="auto"/>
            <w:left w:val="none" w:sz="0" w:space="0" w:color="auto"/>
            <w:bottom w:val="none" w:sz="0" w:space="0" w:color="auto"/>
            <w:right w:val="none" w:sz="0" w:space="0" w:color="auto"/>
          </w:divBdr>
        </w:div>
        <w:div w:id="345133324">
          <w:marLeft w:val="1080"/>
          <w:marRight w:val="0"/>
          <w:marTop w:val="100"/>
          <w:marBottom w:val="0"/>
          <w:divBdr>
            <w:top w:val="none" w:sz="0" w:space="0" w:color="auto"/>
            <w:left w:val="none" w:sz="0" w:space="0" w:color="auto"/>
            <w:bottom w:val="none" w:sz="0" w:space="0" w:color="auto"/>
            <w:right w:val="none" w:sz="0" w:space="0" w:color="auto"/>
          </w:divBdr>
        </w:div>
      </w:divsChild>
    </w:div>
    <w:div w:id="1665551611">
      <w:bodyDiv w:val="1"/>
      <w:marLeft w:val="0"/>
      <w:marRight w:val="0"/>
      <w:marTop w:val="0"/>
      <w:marBottom w:val="0"/>
      <w:divBdr>
        <w:top w:val="none" w:sz="0" w:space="0" w:color="auto"/>
        <w:left w:val="none" w:sz="0" w:space="0" w:color="auto"/>
        <w:bottom w:val="none" w:sz="0" w:space="0" w:color="auto"/>
        <w:right w:val="none" w:sz="0" w:space="0" w:color="auto"/>
      </w:divBdr>
    </w:div>
    <w:div w:id="1971664704">
      <w:bodyDiv w:val="1"/>
      <w:marLeft w:val="0"/>
      <w:marRight w:val="0"/>
      <w:marTop w:val="0"/>
      <w:marBottom w:val="0"/>
      <w:divBdr>
        <w:top w:val="none" w:sz="0" w:space="0" w:color="auto"/>
        <w:left w:val="none" w:sz="0" w:space="0" w:color="auto"/>
        <w:bottom w:val="none" w:sz="0" w:space="0" w:color="auto"/>
        <w:right w:val="none" w:sz="0" w:space="0" w:color="auto"/>
      </w:divBdr>
      <w:divsChild>
        <w:div w:id="226957553">
          <w:marLeft w:val="360"/>
          <w:marRight w:val="0"/>
          <w:marTop w:val="200"/>
          <w:marBottom w:val="240"/>
          <w:divBdr>
            <w:top w:val="none" w:sz="0" w:space="0" w:color="auto"/>
            <w:left w:val="none" w:sz="0" w:space="0" w:color="auto"/>
            <w:bottom w:val="none" w:sz="0" w:space="0" w:color="auto"/>
            <w:right w:val="none" w:sz="0" w:space="0" w:color="auto"/>
          </w:divBdr>
        </w:div>
        <w:div w:id="1732268274">
          <w:marLeft w:val="360"/>
          <w:marRight w:val="0"/>
          <w:marTop w:val="200"/>
          <w:marBottom w:val="240"/>
          <w:divBdr>
            <w:top w:val="none" w:sz="0" w:space="0" w:color="auto"/>
            <w:left w:val="none" w:sz="0" w:space="0" w:color="auto"/>
            <w:bottom w:val="none" w:sz="0" w:space="0" w:color="auto"/>
            <w:right w:val="none" w:sz="0" w:space="0" w:color="auto"/>
          </w:divBdr>
        </w:div>
        <w:div w:id="1972402637">
          <w:marLeft w:val="360"/>
          <w:marRight w:val="0"/>
          <w:marTop w:val="200"/>
          <w:marBottom w:val="240"/>
          <w:divBdr>
            <w:top w:val="none" w:sz="0" w:space="0" w:color="auto"/>
            <w:left w:val="none" w:sz="0" w:space="0" w:color="auto"/>
            <w:bottom w:val="none" w:sz="0" w:space="0" w:color="auto"/>
            <w:right w:val="none" w:sz="0" w:space="0" w:color="auto"/>
          </w:divBdr>
        </w:div>
        <w:div w:id="2044861808">
          <w:marLeft w:val="360"/>
          <w:marRight w:val="0"/>
          <w:marTop w:val="200"/>
          <w:marBottom w:val="240"/>
          <w:divBdr>
            <w:top w:val="none" w:sz="0" w:space="0" w:color="auto"/>
            <w:left w:val="none" w:sz="0" w:space="0" w:color="auto"/>
            <w:bottom w:val="none" w:sz="0" w:space="0" w:color="auto"/>
            <w:right w:val="none" w:sz="0" w:space="0" w:color="auto"/>
          </w:divBdr>
        </w:div>
      </w:divsChild>
    </w:div>
    <w:div w:id="2021813216">
      <w:bodyDiv w:val="1"/>
      <w:marLeft w:val="0"/>
      <w:marRight w:val="0"/>
      <w:marTop w:val="0"/>
      <w:marBottom w:val="0"/>
      <w:divBdr>
        <w:top w:val="none" w:sz="0" w:space="0" w:color="auto"/>
        <w:left w:val="none" w:sz="0" w:space="0" w:color="auto"/>
        <w:bottom w:val="none" w:sz="0" w:space="0" w:color="auto"/>
        <w:right w:val="none" w:sz="0" w:space="0" w:color="auto"/>
      </w:divBdr>
      <w:divsChild>
        <w:div w:id="87849350">
          <w:marLeft w:val="360"/>
          <w:marRight w:val="0"/>
          <w:marTop w:val="200"/>
          <w:marBottom w:val="0"/>
          <w:divBdr>
            <w:top w:val="none" w:sz="0" w:space="0" w:color="auto"/>
            <w:left w:val="none" w:sz="0" w:space="0" w:color="auto"/>
            <w:bottom w:val="none" w:sz="0" w:space="0" w:color="auto"/>
            <w:right w:val="none" w:sz="0" w:space="0" w:color="auto"/>
          </w:divBdr>
        </w:div>
        <w:div w:id="1740664945">
          <w:marLeft w:val="360"/>
          <w:marRight w:val="0"/>
          <w:marTop w:val="200"/>
          <w:marBottom w:val="0"/>
          <w:divBdr>
            <w:top w:val="none" w:sz="0" w:space="0" w:color="auto"/>
            <w:left w:val="none" w:sz="0" w:space="0" w:color="auto"/>
            <w:bottom w:val="none" w:sz="0" w:space="0" w:color="auto"/>
            <w:right w:val="none" w:sz="0" w:space="0" w:color="auto"/>
          </w:divBdr>
        </w:div>
        <w:div w:id="24644394">
          <w:marLeft w:val="1080"/>
          <w:marRight w:val="0"/>
          <w:marTop w:val="100"/>
          <w:marBottom w:val="0"/>
          <w:divBdr>
            <w:top w:val="none" w:sz="0" w:space="0" w:color="auto"/>
            <w:left w:val="none" w:sz="0" w:space="0" w:color="auto"/>
            <w:bottom w:val="none" w:sz="0" w:space="0" w:color="auto"/>
            <w:right w:val="none" w:sz="0" w:space="0" w:color="auto"/>
          </w:divBdr>
        </w:div>
        <w:div w:id="212927772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umanmortality.de/" TargetMode="External"/><Relationship Id="rId21" Type="http://schemas.openxmlformats.org/officeDocument/2006/relationships/image" Target="media/image5.wmf"/><Relationship Id="rId42" Type="http://schemas.openxmlformats.org/officeDocument/2006/relationships/oleObject" Target="embeddings/oleObject16.bin"/><Relationship Id="rId63" Type="http://schemas.openxmlformats.org/officeDocument/2006/relationships/oleObject" Target="embeddings/oleObject27.bin"/><Relationship Id="rId84" Type="http://schemas.openxmlformats.org/officeDocument/2006/relationships/oleObject" Target="embeddings/oleObject39.bin"/><Relationship Id="rId138" Type="http://schemas.openxmlformats.org/officeDocument/2006/relationships/image" Target="media/image56.wmf"/><Relationship Id="rId107" Type="http://schemas.openxmlformats.org/officeDocument/2006/relationships/image" Target="media/image45.wmf"/><Relationship Id="rId11" Type="http://schemas.openxmlformats.org/officeDocument/2006/relationships/footer" Target="footer1.xml"/><Relationship Id="rId32" Type="http://schemas.openxmlformats.org/officeDocument/2006/relationships/oleObject" Target="embeddings/oleObject11.bin"/><Relationship Id="rId53" Type="http://schemas.openxmlformats.org/officeDocument/2006/relationships/image" Target="media/image20.wmf"/><Relationship Id="rId74" Type="http://schemas.openxmlformats.org/officeDocument/2006/relationships/image" Target="media/image29.wmf"/><Relationship Id="rId128" Type="http://schemas.openxmlformats.org/officeDocument/2006/relationships/oleObject" Target="embeddings/oleObject57.bin"/><Relationship Id="rId149" Type="http://schemas.openxmlformats.org/officeDocument/2006/relationships/image" Target="media/image64.png"/><Relationship Id="rId5" Type="http://schemas.openxmlformats.org/officeDocument/2006/relationships/webSettings" Target="webSettings.xml"/><Relationship Id="rId95" Type="http://schemas.openxmlformats.org/officeDocument/2006/relationships/image" Target="media/image39.wmf"/><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5.wmf"/><Relationship Id="rId48" Type="http://schemas.openxmlformats.org/officeDocument/2006/relationships/oleObject" Target="embeddings/oleObject19.bin"/><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image" Target="media/image48.wmf"/><Relationship Id="rId118" Type="http://schemas.openxmlformats.org/officeDocument/2006/relationships/hyperlink" Target="http://www.idrc.ca/EN/Resources/Publications/Pages/IDRCBookDetails.aspx?PublicationID=987" TargetMode="External"/><Relationship Id="rId134" Type="http://schemas.openxmlformats.org/officeDocument/2006/relationships/image" Target="media/image54.wmf"/><Relationship Id="rId139" Type="http://schemas.openxmlformats.org/officeDocument/2006/relationships/oleObject" Target="embeddings/oleObject63.bin"/><Relationship Id="rId80" Type="http://schemas.openxmlformats.org/officeDocument/2006/relationships/oleObject" Target="embeddings/oleObject37.bin"/><Relationship Id="rId85" Type="http://schemas.openxmlformats.org/officeDocument/2006/relationships/image" Target="media/image34.wmf"/><Relationship Id="rId150"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image" Target="media/image3.wmf"/><Relationship Id="rId33" Type="http://schemas.openxmlformats.org/officeDocument/2006/relationships/image" Target="media/image10.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image" Target="media/image43.wmf"/><Relationship Id="rId108" Type="http://schemas.openxmlformats.org/officeDocument/2006/relationships/oleObject" Target="embeddings/oleObject51.bin"/><Relationship Id="rId124" Type="http://schemas.openxmlformats.org/officeDocument/2006/relationships/oleObject" Target="embeddings/oleObject55.bin"/><Relationship Id="rId129" Type="http://schemas.openxmlformats.org/officeDocument/2006/relationships/image" Target="media/image52.wmf"/><Relationship Id="rId54" Type="http://schemas.openxmlformats.org/officeDocument/2006/relationships/oleObject" Target="embeddings/oleObject22.bin"/><Relationship Id="rId70" Type="http://schemas.openxmlformats.org/officeDocument/2006/relationships/image" Target="media/image27.wmf"/><Relationship Id="rId75" Type="http://schemas.openxmlformats.org/officeDocument/2006/relationships/oleObject" Target="embeddings/oleObject34.bin"/><Relationship Id="rId91" Type="http://schemas.openxmlformats.org/officeDocument/2006/relationships/image" Target="media/image37.wmf"/><Relationship Id="rId96" Type="http://schemas.openxmlformats.org/officeDocument/2006/relationships/oleObject" Target="embeddings/oleObject45.bin"/><Relationship Id="rId140" Type="http://schemas.openxmlformats.org/officeDocument/2006/relationships/image" Target="media/image57.wmf"/><Relationship Id="rId145"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8.bin"/><Relationship Id="rId49" Type="http://schemas.openxmlformats.org/officeDocument/2006/relationships/image" Target="media/image18.wmf"/><Relationship Id="rId114" Type="http://schemas.openxmlformats.org/officeDocument/2006/relationships/oleObject" Target="embeddings/oleObject54.bin"/><Relationship Id="rId119" Type="http://schemas.openxmlformats.org/officeDocument/2006/relationships/hyperlink" Target="http://www.idrc.ca/EN/Resources/Publications/Pages/IDRCBookDetails.aspx?PublicationID=987" TargetMode="External"/><Relationship Id="rId44" Type="http://schemas.openxmlformats.org/officeDocument/2006/relationships/oleObject" Target="embeddings/oleObject17.bin"/><Relationship Id="rId60" Type="http://schemas.openxmlformats.org/officeDocument/2006/relationships/image" Target="media/image23.wmf"/><Relationship Id="rId65" Type="http://schemas.openxmlformats.org/officeDocument/2006/relationships/image" Target="media/image25.wmf"/><Relationship Id="rId81" Type="http://schemas.openxmlformats.org/officeDocument/2006/relationships/image" Target="media/image32.wmf"/><Relationship Id="rId86" Type="http://schemas.openxmlformats.org/officeDocument/2006/relationships/oleObject" Target="embeddings/oleObject40.bin"/><Relationship Id="rId130" Type="http://schemas.openxmlformats.org/officeDocument/2006/relationships/oleObject" Target="embeddings/oleObject58.bin"/><Relationship Id="rId135" Type="http://schemas.openxmlformats.org/officeDocument/2006/relationships/oleObject" Target="embeddings/oleObject61.bin"/><Relationship Id="rId151" Type="http://schemas.openxmlformats.org/officeDocument/2006/relationships/theme" Target="theme/theme1.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3.wmf"/><Relationship Id="rId109" Type="http://schemas.openxmlformats.org/officeDocument/2006/relationships/image" Target="media/image46.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1.wmf"/><Relationship Id="rId76" Type="http://schemas.openxmlformats.org/officeDocument/2006/relationships/oleObject" Target="embeddings/oleObject35.bin"/><Relationship Id="rId97" Type="http://schemas.openxmlformats.org/officeDocument/2006/relationships/image" Target="media/image40.wmf"/><Relationship Id="rId104" Type="http://schemas.openxmlformats.org/officeDocument/2006/relationships/oleObject" Target="embeddings/oleObject49.bin"/><Relationship Id="rId120" Type="http://schemas.openxmlformats.org/officeDocument/2006/relationships/hyperlink" Target="http://www.sciencedirect.com/science/journal/2212828X/7/supp/C" TargetMode="External"/><Relationship Id="rId125" Type="http://schemas.openxmlformats.org/officeDocument/2006/relationships/image" Target="media/image50.wmf"/><Relationship Id="rId141" Type="http://schemas.openxmlformats.org/officeDocument/2006/relationships/oleObject" Target="embeddings/oleObject64.bin"/><Relationship Id="rId146" Type="http://schemas.openxmlformats.org/officeDocument/2006/relationships/image" Target="media/image61.png"/><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oleObject" Target="embeddings/oleObject6.bin"/><Relationship Id="rId40" Type="http://schemas.openxmlformats.org/officeDocument/2006/relationships/oleObject" Target="embeddings/oleObject15.bin"/><Relationship Id="rId45" Type="http://schemas.openxmlformats.org/officeDocument/2006/relationships/image" Target="media/image16.wmf"/><Relationship Id="rId66" Type="http://schemas.openxmlformats.org/officeDocument/2006/relationships/oleObject" Target="embeddings/oleObject29.bin"/><Relationship Id="rId87" Type="http://schemas.openxmlformats.org/officeDocument/2006/relationships/image" Target="media/image35.wmf"/><Relationship Id="rId110" Type="http://schemas.openxmlformats.org/officeDocument/2006/relationships/oleObject" Target="embeddings/oleObject52.bin"/><Relationship Id="rId115" Type="http://schemas.openxmlformats.org/officeDocument/2006/relationships/hyperlink" Target="http://onlinelibrary.wiley.com/doi/10.1111/ecca.2006.73.issue-292/issuetoc" TargetMode="External"/><Relationship Id="rId131" Type="http://schemas.openxmlformats.org/officeDocument/2006/relationships/image" Target="media/image53.wmf"/><Relationship Id="rId136" Type="http://schemas.openxmlformats.org/officeDocument/2006/relationships/image" Target="media/image55.wmf"/><Relationship Id="rId61" Type="http://schemas.openxmlformats.org/officeDocument/2006/relationships/oleObject" Target="embeddings/oleObject26.bin"/><Relationship Id="rId82" Type="http://schemas.openxmlformats.org/officeDocument/2006/relationships/oleObject" Target="embeddings/oleObject38.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10.bin"/><Relationship Id="rId35" Type="http://schemas.openxmlformats.org/officeDocument/2006/relationships/image" Target="media/image11.wmf"/><Relationship Id="rId56" Type="http://schemas.openxmlformats.org/officeDocument/2006/relationships/oleObject" Target="embeddings/oleObject23.bin"/><Relationship Id="rId77" Type="http://schemas.openxmlformats.org/officeDocument/2006/relationships/image" Target="media/image30.wmf"/><Relationship Id="rId100" Type="http://schemas.openxmlformats.org/officeDocument/2006/relationships/oleObject" Target="embeddings/oleObject47.bin"/><Relationship Id="rId105" Type="http://schemas.openxmlformats.org/officeDocument/2006/relationships/image" Target="media/image44.wmf"/><Relationship Id="rId126" Type="http://schemas.openxmlformats.org/officeDocument/2006/relationships/oleObject" Target="embeddings/oleObject56.bin"/><Relationship Id="rId147" Type="http://schemas.openxmlformats.org/officeDocument/2006/relationships/image" Target="media/image62.png"/><Relationship Id="rId8" Type="http://schemas.openxmlformats.org/officeDocument/2006/relationships/hyperlink" Target="mailto:rlee@demog.berkeley.edu" TargetMode="External"/><Relationship Id="rId51" Type="http://schemas.openxmlformats.org/officeDocument/2006/relationships/image" Target="media/image19.wmf"/><Relationship Id="rId72" Type="http://schemas.openxmlformats.org/officeDocument/2006/relationships/image" Target="media/image28.wmf"/><Relationship Id="rId93" Type="http://schemas.openxmlformats.org/officeDocument/2006/relationships/image" Target="media/image38.wmf"/><Relationship Id="rId98" Type="http://schemas.openxmlformats.org/officeDocument/2006/relationships/oleObject" Target="embeddings/oleObject46.bin"/><Relationship Id="rId121" Type="http://schemas.openxmlformats.org/officeDocument/2006/relationships/hyperlink" Target="http://www.sciencemag.org/search?author1=Warren+C.+Sanderson&amp;sortspec=date&amp;submit=Submit" TargetMode="External"/><Relationship Id="rId142" Type="http://schemas.openxmlformats.org/officeDocument/2006/relationships/image" Target="media/image58.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8.bin"/><Relationship Id="rId67" Type="http://schemas.openxmlformats.org/officeDocument/2006/relationships/image" Target="media/image26.wmf"/><Relationship Id="rId116" Type="http://schemas.openxmlformats.org/officeDocument/2006/relationships/hyperlink" Target="http://www.mortality.org/" TargetMode="External"/><Relationship Id="rId137" Type="http://schemas.openxmlformats.org/officeDocument/2006/relationships/oleObject" Target="embeddings/oleObject62.bin"/><Relationship Id="rId20" Type="http://schemas.openxmlformats.org/officeDocument/2006/relationships/oleObject" Target="embeddings/oleObject4.bin"/><Relationship Id="rId41" Type="http://schemas.openxmlformats.org/officeDocument/2006/relationships/image" Target="media/image14.wmf"/><Relationship Id="rId62" Type="http://schemas.openxmlformats.org/officeDocument/2006/relationships/image" Target="media/image24.wmf"/><Relationship Id="rId83" Type="http://schemas.openxmlformats.org/officeDocument/2006/relationships/image" Target="media/image33.wmf"/><Relationship Id="rId88" Type="http://schemas.openxmlformats.org/officeDocument/2006/relationships/oleObject" Target="embeddings/oleObject41.bin"/><Relationship Id="rId111" Type="http://schemas.openxmlformats.org/officeDocument/2006/relationships/image" Target="media/image47.wmf"/><Relationship Id="rId132" Type="http://schemas.openxmlformats.org/officeDocument/2006/relationships/oleObject" Target="embeddings/oleObject59.bin"/><Relationship Id="rId15" Type="http://schemas.openxmlformats.org/officeDocument/2006/relationships/image" Target="media/image2.wmf"/><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oleObject" Target="embeddings/oleObject50.bin"/><Relationship Id="rId127" Type="http://schemas.openxmlformats.org/officeDocument/2006/relationships/image" Target="media/image51.wmf"/><Relationship Id="rId10" Type="http://schemas.openxmlformats.org/officeDocument/2006/relationships/header" Target="header1.xml"/><Relationship Id="rId31" Type="http://schemas.openxmlformats.org/officeDocument/2006/relationships/image" Target="media/image9.wmf"/><Relationship Id="rId52" Type="http://schemas.openxmlformats.org/officeDocument/2006/relationships/oleObject" Target="embeddings/oleObject21.bin"/><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hyperlink" Target="http://www.sciencemag.org/search?author1=Sergei+Scherbov&amp;sortspec=date&amp;submit=Submit" TargetMode="External"/><Relationship Id="rId143" Type="http://schemas.openxmlformats.org/officeDocument/2006/relationships/oleObject" Target="embeddings/oleObject65.bin"/><Relationship Id="rId148" Type="http://schemas.openxmlformats.org/officeDocument/2006/relationships/image" Target="media/image63.png"/><Relationship Id="rId4" Type="http://schemas.openxmlformats.org/officeDocument/2006/relationships/settings" Target="settings.xml"/><Relationship Id="rId9" Type="http://schemas.openxmlformats.org/officeDocument/2006/relationships/hyperlink" Target="http://www.ntaccounts.org" TargetMode="External"/><Relationship Id="rId26" Type="http://schemas.openxmlformats.org/officeDocument/2006/relationships/oleObject" Target="embeddings/oleObject7.bin"/><Relationship Id="rId47" Type="http://schemas.openxmlformats.org/officeDocument/2006/relationships/image" Target="media/image17.wmf"/><Relationship Id="rId68" Type="http://schemas.openxmlformats.org/officeDocument/2006/relationships/oleObject" Target="embeddings/oleObject30.bin"/><Relationship Id="rId89" Type="http://schemas.openxmlformats.org/officeDocument/2006/relationships/image" Target="media/image36.wmf"/><Relationship Id="rId112" Type="http://schemas.openxmlformats.org/officeDocument/2006/relationships/oleObject" Target="embeddings/oleObject53.bin"/><Relationship Id="rId133" Type="http://schemas.openxmlformats.org/officeDocument/2006/relationships/oleObject" Target="embeddings/oleObject60.bin"/><Relationship Id="rId16" Type="http://schemas.openxmlformats.org/officeDocument/2006/relationships/oleObject" Target="embeddings/oleObject2.bin"/><Relationship Id="rId37" Type="http://schemas.openxmlformats.org/officeDocument/2006/relationships/image" Target="media/image12.wmf"/><Relationship Id="rId58" Type="http://schemas.openxmlformats.org/officeDocument/2006/relationships/image" Target="media/image22.wmf"/><Relationship Id="rId79" Type="http://schemas.openxmlformats.org/officeDocument/2006/relationships/image" Target="media/image31.wmf"/><Relationship Id="rId102" Type="http://schemas.openxmlformats.org/officeDocument/2006/relationships/oleObject" Target="embeddings/oleObject48.bin"/><Relationship Id="rId123" Type="http://schemas.openxmlformats.org/officeDocument/2006/relationships/image" Target="media/image49.wmf"/><Relationship Id="rId144" Type="http://schemas.openxmlformats.org/officeDocument/2006/relationships/image" Target="media/image59.png"/><Relationship Id="rId90"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488D-6784-4D46-BD7C-B391BA8D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rlee</dc:creator>
  <cp:keywords/>
  <dc:description/>
  <cp:lastModifiedBy>Ronald LEE</cp:lastModifiedBy>
  <cp:revision>5</cp:revision>
  <cp:lastPrinted>2016-09-30T00:26:00Z</cp:lastPrinted>
  <dcterms:created xsi:type="dcterms:W3CDTF">2020-05-22T20:35:00Z</dcterms:created>
  <dcterms:modified xsi:type="dcterms:W3CDTF">2020-06-29T23:45:00Z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